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52C299" w14:textId="3263F8A8" w:rsidR="00B55D26" w:rsidRPr="00974C07" w:rsidRDefault="00B55D26" w:rsidP="00CE6384">
      <w:pPr>
        <w:pStyle w:val="MessageHeader"/>
        <w:tabs>
          <w:tab w:val="left" w:pos="1260"/>
        </w:tabs>
        <w:spacing w:after="80"/>
        <w:ind w:left="0" w:firstLine="0"/>
        <w:rPr>
          <w:rFonts w:ascii="Times New Roman" w:hAnsi="Times New Roman"/>
          <w:sz w:val="22"/>
          <w:szCs w:val="22"/>
          <w:lang w:val="en-US"/>
        </w:rPr>
      </w:pPr>
      <w:r w:rsidRPr="00723924">
        <w:rPr>
          <w:rStyle w:val="MessageHeaderLabel"/>
          <w:rFonts w:ascii="Times New Roman" w:hAnsi="Times New Roman"/>
          <w:sz w:val="22"/>
          <w:szCs w:val="22"/>
        </w:rPr>
        <w:t>to:</w:t>
      </w:r>
      <w:r w:rsidR="00A703C6">
        <w:rPr>
          <w:rFonts w:ascii="Times New Roman" w:hAnsi="Times New Roman"/>
          <w:sz w:val="22"/>
          <w:szCs w:val="22"/>
        </w:rPr>
        <w:tab/>
      </w:r>
      <w:r w:rsidR="006D5286">
        <w:rPr>
          <w:rFonts w:ascii="Times New Roman" w:hAnsi="Times New Roman"/>
          <w:sz w:val="22"/>
          <w:szCs w:val="22"/>
          <w:lang w:val="en-US"/>
        </w:rPr>
        <w:t xml:space="preserve">PRRIP </w:t>
      </w:r>
      <w:r w:rsidR="00974C07">
        <w:rPr>
          <w:rFonts w:ascii="Times New Roman" w:hAnsi="Times New Roman"/>
          <w:sz w:val="22"/>
          <w:szCs w:val="22"/>
          <w:lang w:val="en-US"/>
        </w:rPr>
        <w:t>Scoring subcommittee</w:t>
      </w:r>
    </w:p>
    <w:p w14:paraId="0700459F" w14:textId="46527B49" w:rsidR="00B55D26" w:rsidRPr="00723924" w:rsidRDefault="00B55D26" w:rsidP="00CE6384">
      <w:pPr>
        <w:pStyle w:val="MessageHeader"/>
        <w:tabs>
          <w:tab w:val="left" w:pos="1260"/>
        </w:tabs>
        <w:spacing w:after="80"/>
        <w:ind w:left="0" w:firstLine="0"/>
        <w:rPr>
          <w:rFonts w:ascii="Times New Roman" w:hAnsi="Times New Roman"/>
          <w:sz w:val="22"/>
          <w:szCs w:val="22"/>
        </w:rPr>
      </w:pPr>
      <w:r w:rsidRPr="00F84883">
        <w:rPr>
          <w:rStyle w:val="MessageHeaderLabel"/>
          <w:rFonts w:ascii="Times New Roman" w:hAnsi="Times New Roman"/>
          <w:sz w:val="22"/>
          <w:szCs w:val="22"/>
        </w:rPr>
        <w:t>from:</w:t>
      </w:r>
      <w:r w:rsidR="00A703C6">
        <w:rPr>
          <w:rStyle w:val="MessageHeaderLabel"/>
          <w:rFonts w:ascii="Times New Roman" w:hAnsi="Times New Roman"/>
          <w:sz w:val="22"/>
          <w:szCs w:val="22"/>
        </w:rPr>
        <w:tab/>
      </w:r>
      <w:r w:rsidR="006D5286">
        <w:rPr>
          <w:rStyle w:val="MessageHeaderLabel"/>
          <w:rFonts w:ascii="Times New Roman" w:hAnsi="Times New Roman"/>
          <w:b w:val="0"/>
          <w:sz w:val="22"/>
          <w:szCs w:val="22"/>
          <w:lang w:val="en-US"/>
        </w:rPr>
        <w:t xml:space="preserve">PRRIP </w:t>
      </w:r>
      <w:r w:rsidR="00A703C6">
        <w:rPr>
          <w:rStyle w:val="MessageHeaderLabel"/>
          <w:rFonts w:ascii="Times New Roman" w:hAnsi="Times New Roman"/>
          <w:b w:val="0"/>
          <w:sz w:val="22"/>
          <w:szCs w:val="22"/>
        </w:rPr>
        <w:t>E</w:t>
      </w:r>
      <w:r w:rsidR="005B516F">
        <w:rPr>
          <w:rStyle w:val="MessageHeaderLabel"/>
          <w:rFonts w:ascii="Times New Roman" w:hAnsi="Times New Roman"/>
          <w:b w:val="0"/>
          <w:sz w:val="22"/>
          <w:szCs w:val="22"/>
          <w:lang w:val="en-US"/>
        </w:rPr>
        <w:t xml:space="preserve">xecutive </w:t>
      </w:r>
      <w:r w:rsidR="00A703C6">
        <w:rPr>
          <w:rStyle w:val="MessageHeaderLabel"/>
          <w:rFonts w:ascii="Times New Roman" w:hAnsi="Times New Roman"/>
          <w:b w:val="0"/>
          <w:sz w:val="22"/>
          <w:szCs w:val="22"/>
        </w:rPr>
        <w:t>D</w:t>
      </w:r>
      <w:r w:rsidR="005B516F">
        <w:rPr>
          <w:rStyle w:val="MessageHeaderLabel"/>
          <w:rFonts w:ascii="Times New Roman" w:hAnsi="Times New Roman"/>
          <w:b w:val="0"/>
          <w:sz w:val="22"/>
          <w:szCs w:val="22"/>
          <w:lang w:val="en-US"/>
        </w:rPr>
        <w:t>irector’s</w:t>
      </w:r>
      <w:r w:rsidR="00A703C6">
        <w:rPr>
          <w:rStyle w:val="MessageHeaderLabel"/>
          <w:rFonts w:ascii="Times New Roman" w:hAnsi="Times New Roman"/>
          <w:b w:val="0"/>
          <w:sz w:val="22"/>
          <w:szCs w:val="22"/>
        </w:rPr>
        <w:t xml:space="preserve"> Office</w:t>
      </w:r>
      <w:r w:rsidR="00F43DB3">
        <w:rPr>
          <w:rStyle w:val="MessageHeaderLabel"/>
          <w:rFonts w:ascii="Times New Roman" w:hAnsi="Times New Roman"/>
          <w:b w:val="0"/>
          <w:sz w:val="22"/>
          <w:szCs w:val="22"/>
        </w:rPr>
        <w:t xml:space="preserve"> </w:t>
      </w:r>
    </w:p>
    <w:p w14:paraId="307B96AA" w14:textId="6F462FE3" w:rsidR="00B55D26" w:rsidRPr="00716B5F" w:rsidRDefault="00B55D26" w:rsidP="00CE6384">
      <w:pPr>
        <w:pStyle w:val="MessageHeader"/>
        <w:tabs>
          <w:tab w:val="left" w:pos="1260"/>
        </w:tabs>
        <w:spacing w:after="80"/>
        <w:ind w:left="1260" w:hanging="1260"/>
        <w:rPr>
          <w:rFonts w:ascii="Times New Roman" w:hAnsi="Times New Roman"/>
          <w:sz w:val="22"/>
          <w:szCs w:val="22"/>
        </w:rPr>
      </w:pPr>
      <w:r w:rsidRPr="00723924">
        <w:rPr>
          <w:rStyle w:val="MessageHeaderLabel"/>
          <w:rFonts w:ascii="Times New Roman" w:hAnsi="Times New Roman"/>
          <w:sz w:val="22"/>
          <w:szCs w:val="22"/>
        </w:rPr>
        <w:t>subject:</w:t>
      </w:r>
      <w:r w:rsidR="00A703C6">
        <w:rPr>
          <w:rFonts w:ascii="Times New Roman" w:hAnsi="Times New Roman"/>
          <w:sz w:val="22"/>
          <w:szCs w:val="22"/>
        </w:rPr>
        <w:t xml:space="preserve"> </w:t>
      </w:r>
      <w:r w:rsidR="00A703C6">
        <w:rPr>
          <w:rFonts w:ascii="Times New Roman" w:hAnsi="Times New Roman"/>
          <w:sz w:val="22"/>
          <w:szCs w:val="22"/>
        </w:rPr>
        <w:tab/>
      </w:r>
      <w:r w:rsidR="00DB1EF4">
        <w:rPr>
          <w:rFonts w:ascii="Times New Roman" w:hAnsi="Times New Roman"/>
          <w:sz w:val="22"/>
          <w:szCs w:val="22"/>
          <w:lang w:val="en-US"/>
        </w:rPr>
        <w:t>Elwood reservoir</w:t>
      </w:r>
      <w:r w:rsidR="005B516F">
        <w:rPr>
          <w:rFonts w:ascii="Times New Roman" w:hAnsi="Times New Roman"/>
          <w:sz w:val="22"/>
          <w:szCs w:val="22"/>
          <w:lang w:val="en-US"/>
        </w:rPr>
        <w:t xml:space="preserve"> </w:t>
      </w:r>
      <w:r w:rsidR="00974C07">
        <w:rPr>
          <w:rFonts w:ascii="Times New Roman" w:hAnsi="Times New Roman"/>
          <w:sz w:val="22"/>
          <w:szCs w:val="22"/>
          <w:lang w:val="en-US"/>
        </w:rPr>
        <w:t>groundwater recharge scoring</w:t>
      </w:r>
      <w:r w:rsidR="00015D0F">
        <w:rPr>
          <w:rFonts w:ascii="Times New Roman" w:hAnsi="Times New Roman"/>
          <w:sz w:val="22"/>
          <w:szCs w:val="22"/>
          <w:lang w:val="en-US"/>
        </w:rPr>
        <w:t xml:space="preserve"> </w:t>
      </w:r>
      <w:r w:rsidR="00FC1B1F">
        <w:rPr>
          <w:rFonts w:ascii="Times New Roman" w:hAnsi="Times New Roman"/>
          <w:sz w:val="22"/>
          <w:szCs w:val="22"/>
          <w:lang w:val="en-US"/>
        </w:rPr>
        <w:t>ANALYSIS</w:t>
      </w:r>
    </w:p>
    <w:p w14:paraId="104FD08D" w14:textId="2BC6F56B" w:rsidR="001F180F" w:rsidRPr="00DB1EF4" w:rsidRDefault="00B55D26" w:rsidP="00CE6384">
      <w:pPr>
        <w:pStyle w:val="MessageHeader"/>
        <w:tabs>
          <w:tab w:val="left" w:pos="1260"/>
        </w:tabs>
        <w:spacing w:after="80"/>
        <w:ind w:left="0" w:firstLine="0"/>
        <w:rPr>
          <w:rFonts w:ascii="Times New Roman" w:hAnsi="Times New Roman"/>
          <w:sz w:val="22"/>
          <w:szCs w:val="22"/>
          <w:lang w:val="en-US"/>
        </w:rPr>
      </w:pPr>
      <w:r w:rsidRPr="00723924">
        <w:rPr>
          <w:rStyle w:val="MessageHeaderLabel"/>
          <w:rFonts w:ascii="Times New Roman" w:hAnsi="Times New Roman"/>
          <w:sz w:val="22"/>
          <w:szCs w:val="22"/>
        </w:rPr>
        <w:t>date:</w:t>
      </w:r>
      <w:r w:rsidRPr="00723924">
        <w:rPr>
          <w:rFonts w:ascii="Times New Roman" w:hAnsi="Times New Roman"/>
          <w:sz w:val="22"/>
          <w:szCs w:val="22"/>
        </w:rPr>
        <w:tab/>
      </w:r>
      <w:r w:rsidR="005F7E5A">
        <w:rPr>
          <w:rFonts w:ascii="Times New Roman" w:hAnsi="Times New Roman"/>
          <w:sz w:val="22"/>
          <w:szCs w:val="22"/>
          <w:lang w:val="en-US"/>
        </w:rPr>
        <w:t xml:space="preserve">August </w:t>
      </w:r>
      <w:r w:rsidR="00947891">
        <w:rPr>
          <w:rFonts w:ascii="Times New Roman" w:hAnsi="Times New Roman"/>
          <w:sz w:val="22"/>
          <w:szCs w:val="22"/>
          <w:lang w:val="en-US"/>
        </w:rPr>
        <w:t>29</w:t>
      </w:r>
      <w:r w:rsidR="006342A3" w:rsidRPr="00E4630F">
        <w:rPr>
          <w:rFonts w:ascii="Times New Roman" w:hAnsi="Times New Roman"/>
          <w:sz w:val="22"/>
          <w:szCs w:val="22"/>
        </w:rPr>
        <w:t>, 201</w:t>
      </w:r>
      <w:r w:rsidR="00DB1EF4">
        <w:rPr>
          <w:rFonts w:ascii="Times New Roman" w:hAnsi="Times New Roman"/>
          <w:sz w:val="22"/>
          <w:szCs w:val="22"/>
          <w:lang w:val="en-US"/>
        </w:rPr>
        <w:t>8</w:t>
      </w:r>
    </w:p>
    <w:p w14:paraId="61006E10" w14:textId="77777777" w:rsidR="006342A3" w:rsidRPr="00350647" w:rsidRDefault="009832B7" w:rsidP="00350647">
      <w:pPr>
        <w:pStyle w:val="BodyText"/>
        <w:rPr>
          <w:rFonts w:ascii="Arial" w:hAnsi="Arial" w:cs="Arial"/>
          <w:b/>
          <w:bCs/>
          <w:sz w:val="22"/>
          <w:szCs w:val="22"/>
        </w:rPr>
      </w:pPr>
      <w:r>
        <w:rPr>
          <w:rFonts w:ascii="Arial" w:hAnsi="Arial" w:cs="Arial"/>
          <w:b/>
          <w:bCs/>
          <w:noProof/>
          <w:sz w:val="22"/>
          <w:szCs w:val="22"/>
        </w:rPr>
        <mc:AlternateContent>
          <mc:Choice Requires="wps">
            <w:drawing>
              <wp:anchor distT="0" distB="0" distL="114300" distR="114300" simplePos="0" relativeHeight="251657216" behindDoc="0" locked="0" layoutInCell="1" allowOverlap="1" wp14:anchorId="08E56342" wp14:editId="631D8DDA">
                <wp:simplePos x="0" y="0"/>
                <wp:positionH relativeFrom="column">
                  <wp:posOffset>9525</wp:posOffset>
                </wp:positionH>
                <wp:positionV relativeFrom="paragraph">
                  <wp:posOffset>146050</wp:posOffset>
                </wp:positionV>
                <wp:extent cx="5943600" cy="0"/>
                <wp:effectExtent l="9525" t="10160" r="9525" b="8890"/>
                <wp:wrapNone/>
                <wp:docPr id="6"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F21874D" id="_x0000_t32" coordsize="21600,21600" o:spt="32" o:oned="t" path="m,l21600,21600e" filled="f">
                <v:path arrowok="t" fillok="f" o:connecttype="none"/>
                <o:lock v:ext="edit" shapetype="t"/>
              </v:shapetype>
              <v:shape id="AutoShape 2" o:spid="_x0000_s1026" type="#_x0000_t32" style="position:absolute;margin-left:.75pt;margin-top:11.5pt;width:468pt;height: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"/>
            </w:pict>
          </mc:Fallback>
        </mc:AlternateContent>
      </w:r>
    </w:p>
    <w:p w14:paraId="1D88D7C0" w14:textId="46BDB5DA" w:rsidR="006717C6" w:rsidRDefault="006717C6" w:rsidP="007F15A0">
      <w:pPr>
        <w:pStyle w:val="Heading1"/>
      </w:pPr>
      <w:r>
        <w:t>EXECUTIVE SUMMARY</w:t>
      </w:r>
    </w:p>
    <w:p w14:paraId="69BCBB0C" w14:textId="3F1DCDD7" w:rsidR="006717C6" w:rsidRPr="001E1042" w:rsidRDefault="006717C6">
      <w:pPr>
        <w:rPr>
          <w:rFonts w:ascii="Times New Roman" w:hAnsi="Times New Roman"/>
          <w:sz w:val="24"/>
          <w:szCs w:val="24"/>
        </w:rPr>
      </w:pPr>
      <w:r w:rsidRPr="001E1042">
        <w:rPr>
          <w:rFonts w:ascii="Times New Roman" w:hAnsi="Times New Roman"/>
          <w:sz w:val="24"/>
          <w:szCs w:val="24"/>
        </w:rPr>
        <w:t>The Platte River Recovery Implementation Program (</w:t>
      </w:r>
      <w:r w:rsidR="009B4910">
        <w:rPr>
          <w:rFonts w:ascii="Times New Roman" w:hAnsi="Times New Roman"/>
          <w:sz w:val="24"/>
          <w:szCs w:val="24"/>
        </w:rPr>
        <w:t xml:space="preserve">PRRIP or </w:t>
      </w:r>
      <w:r w:rsidRPr="001E1042">
        <w:rPr>
          <w:rFonts w:ascii="Times New Roman" w:hAnsi="Times New Roman"/>
          <w:sz w:val="24"/>
          <w:szCs w:val="24"/>
        </w:rPr>
        <w:t>Program) ad-hoc Scoring Subcommittee was formed to advance Water Action Plan</w:t>
      </w:r>
      <w:r w:rsidR="006D5286">
        <w:rPr>
          <w:rFonts w:ascii="Times New Roman" w:hAnsi="Times New Roman"/>
          <w:sz w:val="24"/>
          <w:szCs w:val="24"/>
        </w:rPr>
        <w:t xml:space="preserve"> (WAP)</w:t>
      </w:r>
      <w:r w:rsidRPr="001E1042">
        <w:rPr>
          <w:rFonts w:ascii="Times New Roman" w:hAnsi="Times New Roman"/>
          <w:sz w:val="24"/>
          <w:szCs w:val="24"/>
        </w:rPr>
        <w:t xml:space="preserve"> </w:t>
      </w:r>
      <w:r w:rsidR="006D5286">
        <w:rPr>
          <w:rFonts w:ascii="Times New Roman" w:hAnsi="Times New Roman"/>
          <w:sz w:val="24"/>
          <w:szCs w:val="24"/>
        </w:rPr>
        <w:t>p</w:t>
      </w:r>
      <w:r w:rsidRPr="001E1042">
        <w:rPr>
          <w:rFonts w:ascii="Times New Roman" w:hAnsi="Times New Roman"/>
          <w:sz w:val="24"/>
          <w:szCs w:val="24"/>
        </w:rPr>
        <w:t>roject scoring towards the Program’s First Increment milestone of reducing shortages to U.S. Fish and Wildlife Service</w:t>
      </w:r>
      <w:r w:rsidR="006D5286">
        <w:rPr>
          <w:rFonts w:ascii="Times New Roman" w:hAnsi="Times New Roman"/>
          <w:sz w:val="24"/>
          <w:szCs w:val="24"/>
        </w:rPr>
        <w:t xml:space="preserve"> (USFWS)</w:t>
      </w:r>
      <w:r w:rsidRPr="001E1042">
        <w:rPr>
          <w:rFonts w:ascii="Times New Roman" w:hAnsi="Times New Roman"/>
          <w:sz w:val="24"/>
          <w:szCs w:val="24"/>
        </w:rPr>
        <w:t xml:space="preserve"> target flows by 50,000 to 70,000 acre-feet per year (AFY). The Scoring Subcommittee recommended a general methodology for calculating project score during the J-2 Regulating Reservoir score discussions, which the </w:t>
      </w:r>
      <w:r w:rsidR="006F44D3">
        <w:rPr>
          <w:rFonts w:ascii="Times New Roman" w:hAnsi="Times New Roman"/>
          <w:sz w:val="24"/>
          <w:szCs w:val="24"/>
        </w:rPr>
        <w:t xml:space="preserve">Program’s </w:t>
      </w:r>
      <w:r w:rsidRPr="001E1042">
        <w:rPr>
          <w:rFonts w:ascii="Times New Roman" w:hAnsi="Times New Roman"/>
          <w:sz w:val="24"/>
          <w:szCs w:val="24"/>
        </w:rPr>
        <w:t xml:space="preserve">Governance Committee (GC) accepted in 2010. </w:t>
      </w:r>
      <w:r>
        <w:rPr>
          <w:rFonts w:ascii="Times New Roman" w:hAnsi="Times New Roman"/>
          <w:sz w:val="24"/>
          <w:szCs w:val="24"/>
        </w:rPr>
        <w:t xml:space="preserve">The methodology </w:t>
      </w:r>
      <w:r w:rsidR="006D5286">
        <w:rPr>
          <w:rFonts w:ascii="Times New Roman" w:hAnsi="Times New Roman"/>
          <w:sz w:val="24"/>
          <w:szCs w:val="24"/>
        </w:rPr>
        <w:t>was followed</w:t>
      </w:r>
      <w:r>
        <w:rPr>
          <w:rFonts w:ascii="Times New Roman" w:hAnsi="Times New Roman"/>
          <w:sz w:val="24"/>
          <w:szCs w:val="24"/>
        </w:rPr>
        <w:t xml:space="preserve"> by the Scoring Subcommittee to score</w:t>
      </w:r>
      <w:r w:rsidR="006D5286">
        <w:rPr>
          <w:rFonts w:ascii="Times New Roman" w:hAnsi="Times New Roman"/>
          <w:sz w:val="24"/>
          <w:szCs w:val="24"/>
        </w:rPr>
        <w:t xml:space="preserve"> other</w:t>
      </w:r>
      <w:r>
        <w:rPr>
          <w:rFonts w:ascii="Times New Roman" w:hAnsi="Times New Roman"/>
          <w:sz w:val="24"/>
          <w:szCs w:val="24"/>
        </w:rPr>
        <w:t xml:space="preserve"> </w:t>
      </w:r>
      <w:r w:rsidR="006D5286">
        <w:rPr>
          <w:rFonts w:ascii="Times New Roman" w:hAnsi="Times New Roman"/>
          <w:sz w:val="24"/>
          <w:szCs w:val="24"/>
        </w:rPr>
        <w:t>WAP</w:t>
      </w:r>
      <w:r>
        <w:rPr>
          <w:rFonts w:ascii="Times New Roman" w:hAnsi="Times New Roman"/>
          <w:sz w:val="24"/>
          <w:szCs w:val="24"/>
        </w:rPr>
        <w:t xml:space="preserve"> projects, </w:t>
      </w:r>
      <w:r w:rsidR="006D5286">
        <w:rPr>
          <w:rFonts w:ascii="Times New Roman" w:hAnsi="Times New Roman"/>
          <w:sz w:val="24"/>
          <w:szCs w:val="24"/>
        </w:rPr>
        <w:t>including</w:t>
      </w:r>
      <w:r>
        <w:rPr>
          <w:rFonts w:ascii="Times New Roman" w:hAnsi="Times New Roman"/>
          <w:sz w:val="24"/>
          <w:szCs w:val="24"/>
        </w:rPr>
        <w:t xml:space="preserve"> the Phelps County Canal Groundwater Recharge project and the Pathfinder Municipal Account Lease project.  </w:t>
      </w:r>
      <w:r w:rsidRPr="001E1042">
        <w:rPr>
          <w:rFonts w:ascii="Times New Roman" w:hAnsi="Times New Roman"/>
          <w:sz w:val="24"/>
          <w:szCs w:val="24"/>
        </w:rPr>
        <w:t xml:space="preserve">The </w:t>
      </w:r>
      <w:r w:rsidR="000F7F8C">
        <w:rPr>
          <w:rFonts w:ascii="Times New Roman" w:hAnsi="Times New Roman"/>
          <w:sz w:val="24"/>
          <w:szCs w:val="24"/>
        </w:rPr>
        <w:t xml:space="preserve">Program’s </w:t>
      </w:r>
      <w:r w:rsidRPr="001E1042">
        <w:rPr>
          <w:rFonts w:ascii="Times New Roman" w:hAnsi="Times New Roman"/>
          <w:sz w:val="24"/>
          <w:szCs w:val="24"/>
        </w:rPr>
        <w:t>Executive Director’s Office (</w:t>
      </w:r>
      <w:r w:rsidR="006D5286">
        <w:rPr>
          <w:rFonts w:ascii="Times New Roman" w:hAnsi="Times New Roman"/>
          <w:sz w:val="24"/>
          <w:szCs w:val="24"/>
        </w:rPr>
        <w:t>EDO</w:t>
      </w:r>
      <w:r w:rsidRPr="001E1042">
        <w:rPr>
          <w:rFonts w:ascii="Times New Roman" w:hAnsi="Times New Roman"/>
          <w:sz w:val="24"/>
          <w:szCs w:val="24"/>
        </w:rPr>
        <w:t>) provid</w:t>
      </w:r>
      <w:r w:rsidR="006D5286">
        <w:rPr>
          <w:rFonts w:ascii="Times New Roman" w:hAnsi="Times New Roman"/>
          <w:sz w:val="24"/>
          <w:szCs w:val="24"/>
        </w:rPr>
        <w:t>ed</w:t>
      </w:r>
      <w:r w:rsidRPr="001E1042">
        <w:rPr>
          <w:rFonts w:ascii="Times New Roman" w:hAnsi="Times New Roman"/>
          <w:sz w:val="24"/>
          <w:szCs w:val="24"/>
        </w:rPr>
        <w:t xml:space="preserve"> technical assistance to the Scoring Subcommittee </w:t>
      </w:r>
      <w:r>
        <w:rPr>
          <w:rFonts w:ascii="Times New Roman" w:hAnsi="Times New Roman"/>
          <w:sz w:val="24"/>
          <w:szCs w:val="24"/>
        </w:rPr>
        <w:t>to score the Elwood Reservoir Groundwater Recharge project</w:t>
      </w:r>
      <w:r w:rsidRPr="001E1042">
        <w:rPr>
          <w:rFonts w:ascii="Times New Roman" w:hAnsi="Times New Roman"/>
          <w:sz w:val="24"/>
          <w:szCs w:val="24"/>
        </w:rPr>
        <w:t>. The P</w:t>
      </w:r>
      <w:r>
        <w:rPr>
          <w:rFonts w:ascii="Times New Roman" w:hAnsi="Times New Roman"/>
          <w:sz w:val="24"/>
          <w:szCs w:val="24"/>
        </w:rPr>
        <w:t>rogram has been recharging water in Elwood Reservoir since 2015</w:t>
      </w:r>
      <w:r w:rsidRPr="001E1042">
        <w:rPr>
          <w:rFonts w:ascii="Times New Roman" w:hAnsi="Times New Roman"/>
          <w:sz w:val="24"/>
          <w:szCs w:val="24"/>
        </w:rPr>
        <w:t>.</w:t>
      </w:r>
    </w:p>
    <w:p w14:paraId="0860B7E5" w14:textId="77777777" w:rsidR="006717C6" w:rsidRPr="001E1042" w:rsidRDefault="006717C6" w:rsidP="006717C6">
      <w:pPr>
        <w:rPr>
          <w:rFonts w:ascii="Times New Roman" w:hAnsi="Times New Roman"/>
          <w:sz w:val="24"/>
          <w:szCs w:val="24"/>
        </w:rPr>
      </w:pPr>
    </w:p>
    <w:p w14:paraId="017B7B53" w14:textId="6E12B236" w:rsidR="006717C6" w:rsidRPr="001E1042" w:rsidRDefault="006717C6" w:rsidP="006717C6">
      <w:pPr>
        <w:rPr>
          <w:rFonts w:ascii="Times New Roman" w:hAnsi="Times New Roman"/>
          <w:sz w:val="24"/>
          <w:szCs w:val="24"/>
        </w:rPr>
      </w:pPr>
      <w:r w:rsidRPr="001E1042">
        <w:rPr>
          <w:rFonts w:ascii="Times New Roman" w:hAnsi="Times New Roman"/>
          <w:sz w:val="24"/>
          <w:szCs w:val="24"/>
        </w:rPr>
        <w:t xml:space="preserve">The </w:t>
      </w:r>
      <w:r>
        <w:rPr>
          <w:rFonts w:ascii="Times New Roman" w:hAnsi="Times New Roman"/>
          <w:sz w:val="24"/>
          <w:szCs w:val="24"/>
        </w:rPr>
        <w:t xml:space="preserve">Elwood Reservoir </w:t>
      </w:r>
      <w:r w:rsidR="00CD1822">
        <w:rPr>
          <w:rFonts w:ascii="Times New Roman" w:hAnsi="Times New Roman"/>
          <w:sz w:val="24"/>
          <w:szCs w:val="24"/>
        </w:rPr>
        <w:t>r</w:t>
      </w:r>
      <w:r>
        <w:rPr>
          <w:rFonts w:ascii="Times New Roman" w:hAnsi="Times New Roman"/>
          <w:sz w:val="24"/>
          <w:szCs w:val="24"/>
        </w:rPr>
        <w:t>echarge project</w:t>
      </w:r>
      <w:r w:rsidRPr="001E1042">
        <w:rPr>
          <w:rFonts w:ascii="Times New Roman" w:hAnsi="Times New Roman"/>
          <w:sz w:val="24"/>
          <w:szCs w:val="24"/>
        </w:rPr>
        <w:t xml:space="preserve"> score analyses utilized the general methodology accepted by the GC in 2010 with additional assumptions made for this specific project. The lagged accretions reaching the Platte River from the recharge project were estimated using a site-specific</w:t>
      </w:r>
      <w:r w:rsidR="0017295B">
        <w:rPr>
          <w:rFonts w:ascii="Times New Roman" w:hAnsi="Times New Roman"/>
          <w:sz w:val="24"/>
          <w:szCs w:val="24"/>
        </w:rPr>
        <w:t xml:space="preserve"> unit response function developed for a locally recalibrated version of the COHYST </w:t>
      </w:r>
      <w:r w:rsidRPr="001E1042">
        <w:rPr>
          <w:rFonts w:ascii="Times New Roman" w:hAnsi="Times New Roman"/>
          <w:sz w:val="24"/>
          <w:szCs w:val="24"/>
        </w:rPr>
        <w:t xml:space="preserve">numerical groundwater model. </w:t>
      </w:r>
      <w:r w:rsidR="0017295B">
        <w:rPr>
          <w:rFonts w:ascii="Times New Roman" w:hAnsi="Times New Roman"/>
          <w:sz w:val="24"/>
          <w:szCs w:val="24"/>
        </w:rPr>
        <w:t>The analysis splits available excess flow between Program projects and other projects that use excess flows in the Central Nebraska Public Power and Irrigation District’s</w:t>
      </w:r>
      <w:r w:rsidR="006D5286">
        <w:rPr>
          <w:rFonts w:ascii="Times New Roman" w:hAnsi="Times New Roman"/>
          <w:sz w:val="24"/>
          <w:szCs w:val="24"/>
        </w:rPr>
        <w:t xml:space="preserve"> (CNPPID)</w:t>
      </w:r>
      <w:r w:rsidR="0017295B">
        <w:rPr>
          <w:rFonts w:ascii="Times New Roman" w:hAnsi="Times New Roman"/>
          <w:sz w:val="24"/>
          <w:szCs w:val="24"/>
        </w:rPr>
        <w:t xml:space="preserve"> system.</w:t>
      </w:r>
    </w:p>
    <w:p w14:paraId="7936DC4A" w14:textId="77777777" w:rsidR="006717C6" w:rsidRPr="001E1042" w:rsidRDefault="006717C6" w:rsidP="006717C6">
      <w:pPr>
        <w:rPr>
          <w:rFonts w:ascii="Times New Roman" w:hAnsi="Times New Roman"/>
          <w:sz w:val="24"/>
          <w:szCs w:val="24"/>
        </w:rPr>
      </w:pPr>
    </w:p>
    <w:p w14:paraId="48AE0B7A" w14:textId="5C3D135C" w:rsidR="006717C6" w:rsidRPr="001E1042" w:rsidRDefault="006717C6" w:rsidP="006717C6">
      <w:pPr>
        <w:rPr>
          <w:rFonts w:ascii="Times New Roman" w:hAnsi="Times New Roman"/>
          <w:sz w:val="24"/>
          <w:szCs w:val="24"/>
        </w:rPr>
      </w:pPr>
      <w:r w:rsidRPr="001E1042">
        <w:rPr>
          <w:rFonts w:ascii="Times New Roman" w:hAnsi="Times New Roman"/>
          <w:sz w:val="24"/>
          <w:szCs w:val="24"/>
        </w:rPr>
        <w:t xml:space="preserve">During the scoring process, various alternatives </w:t>
      </w:r>
      <w:r w:rsidR="006D5286">
        <w:rPr>
          <w:rFonts w:ascii="Times New Roman" w:hAnsi="Times New Roman"/>
          <w:sz w:val="24"/>
          <w:szCs w:val="24"/>
        </w:rPr>
        <w:t xml:space="preserve">described in this memorandum </w:t>
      </w:r>
      <w:r w:rsidRPr="001E1042">
        <w:rPr>
          <w:rFonts w:ascii="Times New Roman" w:hAnsi="Times New Roman"/>
          <w:sz w:val="24"/>
          <w:szCs w:val="24"/>
        </w:rPr>
        <w:t xml:space="preserve">were considered for </w:t>
      </w:r>
      <w:r w:rsidR="006D5286">
        <w:rPr>
          <w:rFonts w:ascii="Times New Roman" w:hAnsi="Times New Roman"/>
          <w:sz w:val="24"/>
          <w:szCs w:val="24"/>
        </w:rPr>
        <w:t xml:space="preserve">scoring </w:t>
      </w:r>
      <w:r w:rsidRPr="001E1042">
        <w:rPr>
          <w:rFonts w:ascii="Times New Roman" w:hAnsi="Times New Roman"/>
          <w:sz w:val="24"/>
          <w:szCs w:val="24"/>
        </w:rPr>
        <w:t xml:space="preserve">the </w:t>
      </w:r>
      <w:r w:rsidR="0017295B">
        <w:rPr>
          <w:rFonts w:ascii="Times New Roman" w:hAnsi="Times New Roman"/>
          <w:sz w:val="24"/>
          <w:szCs w:val="24"/>
        </w:rPr>
        <w:t>Elwood Reservoir</w:t>
      </w:r>
      <w:r w:rsidRPr="001E1042">
        <w:rPr>
          <w:rFonts w:ascii="Times New Roman" w:hAnsi="Times New Roman"/>
          <w:sz w:val="24"/>
          <w:szCs w:val="24"/>
        </w:rPr>
        <w:t xml:space="preserve"> </w:t>
      </w:r>
      <w:r w:rsidR="006D5286">
        <w:rPr>
          <w:rFonts w:ascii="Times New Roman" w:hAnsi="Times New Roman"/>
          <w:sz w:val="24"/>
          <w:szCs w:val="24"/>
        </w:rPr>
        <w:t>recharge project</w:t>
      </w:r>
      <w:r w:rsidRPr="001E1042">
        <w:rPr>
          <w:rFonts w:ascii="Times New Roman" w:hAnsi="Times New Roman"/>
          <w:sz w:val="24"/>
          <w:szCs w:val="24"/>
        </w:rPr>
        <w:t xml:space="preserve">. </w:t>
      </w:r>
      <w:r w:rsidRPr="001E1042">
        <w:rPr>
          <w:rFonts w:ascii="Times New Roman" w:hAnsi="Times New Roman"/>
          <w:b/>
          <w:sz w:val="24"/>
          <w:szCs w:val="24"/>
        </w:rPr>
        <w:t xml:space="preserve">The Scoring Subcommittee recommends a score for the </w:t>
      </w:r>
      <w:r w:rsidR="0017295B">
        <w:rPr>
          <w:rFonts w:ascii="Times New Roman" w:hAnsi="Times New Roman"/>
          <w:b/>
          <w:sz w:val="24"/>
          <w:szCs w:val="24"/>
        </w:rPr>
        <w:t>Elwood Reservoir</w:t>
      </w:r>
      <w:r w:rsidRPr="001E1042">
        <w:rPr>
          <w:rFonts w:ascii="Times New Roman" w:hAnsi="Times New Roman"/>
          <w:b/>
          <w:sz w:val="24"/>
          <w:szCs w:val="24"/>
        </w:rPr>
        <w:t xml:space="preserve"> </w:t>
      </w:r>
      <w:r w:rsidR="006D5286">
        <w:rPr>
          <w:rFonts w:ascii="Times New Roman" w:hAnsi="Times New Roman"/>
          <w:b/>
          <w:sz w:val="24"/>
          <w:szCs w:val="24"/>
        </w:rPr>
        <w:t>Groundwater R</w:t>
      </w:r>
      <w:r w:rsidRPr="001E1042">
        <w:rPr>
          <w:rFonts w:ascii="Times New Roman" w:hAnsi="Times New Roman"/>
          <w:b/>
          <w:sz w:val="24"/>
          <w:szCs w:val="24"/>
        </w:rPr>
        <w:t xml:space="preserve">echarge project of </w:t>
      </w:r>
      <w:r w:rsidR="0017295B">
        <w:rPr>
          <w:rFonts w:ascii="Times New Roman" w:hAnsi="Times New Roman"/>
          <w:b/>
          <w:sz w:val="24"/>
          <w:szCs w:val="24"/>
        </w:rPr>
        <w:t>2</w:t>
      </w:r>
      <w:r w:rsidRPr="001E1042">
        <w:rPr>
          <w:rFonts w:ascii="Times New Roman" w:hAnsi="Times New Roman"/>
          <w:b/>
          <w:sz w:val="24"/>
          <w:szCs w:val="24"/>
        </w:rPr>
        <w:t>,800 AFY for the Program.</w:t>
      </w:r>
      <w:r w:rsidRPr="001E1042">
        <w:rPr>
          <w:rFonts w:ascii="Times New Roman" w:hAnsi="Times New Roman"/>
          <w:sz w:val="24"/>
          <w:szCs w:val="24"/>
        </w:rPr>
        <w:t xml:space="preserve"> The recommended score </w:t>
      </w:r>
      <w:r w:rsidR="006D5286">
        <w:rPr>
          <w:rFonts w:ascii="Times New Roman" w:hAnsi="Times New Roman"/>
          <w:sz w:val="24"/>
          <w:szCs w:val="24"/>
        </w:rPr>
        <w:t>assumes a maximum recharge capacity of 30,000 AF, of which 50 percent (15,000 AF) is allocated to the Program</w:t>
      </w:r>
      <w:r w:rsidR="006D5286">
        <w:rPr>
          <w:rStyle w:val="FootnoteReference"/>
          <w:rFonts w:ascii="Times New Roman" w:hAnsi="Times New Roman"/>
          <w:sz w:val="24"/>
          <w:szCs w:val="24"/>
        </w:rPr>
        <w:footnoteReference w:id="1"/>
      </w:r>
      <w:r w:rsidR="006D5286">
        <w:rPr>
          <w:rFonts w:ascii="Times New Roman" w:hAnsi="Times New Roman"/>
          <w:sz w:val="24"/>
          <w:szCs w:val="24"/>
        </w:rPr>
        <w:t>.</w:t>
      </w:r>
      <w:r w:rsidRPr="001E1042">
        <w:rPr>
          <w:rFonts w:ascii="Times New Roman" w:hAnsi="Times New Roman"/>
          <w:sz w:val="24"/>
          <w:szCs w:val="24"/>
        </w:rPr>
        <w:t xml:space="preserve"> </w:t>
      </w:r>
    </w:p>
    <w:p w14:paraId="426A78C0" w14:textId="37C862F3" w:rsidR="005F04B4" w:rsidRPr="005F04B4" w:rsidRDefault="001053A8" w:rsidP="007F15A0">
      <w:pPr>
        <w:pStyle w:val="Heading1"/>
      </w:pPr>
      <w:r>
        <w:t>I</w:t>
      </w:r>
      <w:r w:rsidR="005F04B4" w:rsidRPr="005F04B4">
        <w:t>NTRODUCTION</w:t>
      </w:r>
    </w:p>
    <w:p w14:paraId="09A73472" w14:textId="04C95B33" w:rsidR="00C9626B" w:rsidRDefault="00FC36D6" w:rsidP="00107F82">
      <w:pPr>
        <w:rPr>
          <w:rFonts w:ascii="Times New Roman" w:hAnsi="Times New Roman"/>
          <w:sz w:val="24"/>
          <w:szCs w:val="24"/>
        </w:rPr>
      </w:pPr>
      <w:r w:rsidRPr="005F04B4">
        <w:rPr>
          <w:rFonts w:ascii="Times New Roman" w:hAnsi="Times New Roman"/>
          <w:sz w:val="24"/>
          <w:szCs w:val="24"/>
        </w:rPr>
        <w:t xml:space="preserve">The </w:t>
      </w:r>
      <w:r w:rsidR="006D5286">
        <w:rPr>
          <w:rFonts w:ascii="Times New Roman" w:hAnsi="Times New Roman"/>
          <w:sz w:val="24"/>
          <w:szCs w:val="24"/>
        </w:rPr>
        <w:t>Program’s</w:t>
      </w:r>
      <w:r w:rsidRPr="005F04B4">
        <w:rPr>
          <w:rFonts w:ascii="Times New Roman" w:hAnsi="Times New Roman"/>
          <w:sz w:val="24"/>
          <w:szCs w:val="24"/>
        </w:rPr>
        <w:t xml:space="preserve"> </w:t>
      </w:r>
      <w:r w:rsidR="005F04B4" w:rsidRPr="005F04B4">
        <w:rPr>
          <w:rFonts w:ascii="Times New Roman" w:hAnsi="Times New Roman"/>
          <w:sz w:val="24"/>
          <w:szCs w:val="24"/>
        </w:rPr>
        <w:t>ad-hoc Scoring Subcommittee</w:t>
      </w:r>
      <w:r>
        <w:rPr>
          <w:rFonts w:ascii="Times New Roman" w:hAnsi="Times New Roman"/>
          <w:sz w:val="24"/>
          <w:szCs w:val="24"/>
        </w:rPr>
        <w:t xml:space="preserve"> </w:t>
      </w:r>
      <w:r w:rsidR="002615F6">
        <w:rPr>
          <w:rFonts w:ascii="Times New Roman" w:hAnsi="Times New Roman"/>
          <w:sz w:val="24"/>
          <w:szCs w:val="24"/>
        </w:rPr>
        <w:t xml:space="preserve">was </w:t>
      </w:r>
      <w:r w:rsidR="009561F3">
        <w:rPr>
          <w:rFonts w:ascii="Times New Roman" w:hAnsi="Times New Roman"/>
          <w:sz w:val="24"/>
          <w:szCs w:val="24"/>
        </w:rPr>
        <w:t xml:space="preserve">originally </w:t>
      </w:r>
      <w:r w:rsidR="002615F6">
        <w:rPr>
          <w:rFonts w:ascii="Times New Roman" w:hAnsi="Times New Roman"/>
          <w:sz w:val="24"/>
          <w:szCs w:val="24"/>
        </w:rPr>
        <w:t>formed in 2010</w:t>
      </w:r>
      <w:r w:rsidR="002615F6" w:rsidRPr="005F04B4">
        <w:rPr>
          <w:rFonts w:ascii="Times New Roman" w:hAnsi="Times New Roman"/>
          <w:sz w:val="24"/>
          <w:szCs w:val="24"/>
        </w:rPr>
        <w:t xml:space="preserve"> to </w:t>
      </w:r>
      <w:r w:rsidR="002615F6">
        <w:rPr>
          <w:rFonts w:ascii="Times New Roman" w:hAnsi="Times New Roman"/>
          <w:sz w:val="24"/>
          <w:szCs w:val="24"/>
        </w:rPr>
        <w:t>advance discussion</w:t>
      </w:r>
      <w:r w:rsidR="00335D05">
        <w:rPr>
          <w:rFonts w:ascii="Times New Roman" w:hAnsi="Times New Roman"/>
          <w:sz w:val="24"/>
          <w:szCs w:val="24"/>
        </w:rPr>
        <w:t>s</w:t>
      </w:r>
      <w:r w:rsidR="002615F6">
        <w:rPr>
          <w:rFonts w:ascii="Times New Roman" w:hAnsi="Times New Roman"/>
          <w:sz w:val="24"/>
          <w:szCs w:val="24"/>
        </w:rPr>
        <w:t xml:space="preserve"> regarding scoring analyses for proposed WAP projects, </w:t>
      </w:r>
      <w:r w:rsidR="00606B9F">
        <w:rPr>
          <w:rFonts w:ascii="Times New Roman" w:hAnsi="Times New Roman"/>
          <w:sz w:val="24"/>
          <w:szCs w:val="24"/>
        </w:rPr>
        <w:t xml:space="preserve">at that time </w:t>
      </w:r>
      <w:r w:rsidR="002615F6">
        <w:rPr>
          <w:rFonts w:ascii="Times New Roman" w:hAnsi="Times New Roman"/>
          <w:sz w:val="24"/>
          <w:szCs w:val="24"/>
        </w:rPr>
        <w:t>specifically for the J-2 Regulating Reservoir</w:t>
      </w:r>
      <w:r w:rsidR="003133F8">
        <w:rPr>
          <w:rFonts w:ascii="Times New Roman" w:hAnsi="Times New Roman"/>
          <w:sz w:val="24"/>
          <w:szCs w:val="24"/>
        </w:rPr>
        <w:t>s</w:t>
      </w:r>
      <w:r w:rsidR="002615F6">
        <w:rPr>
          <w:rFonts w:ascii="Times New Roman" w:hAnsi="Times New Roman"/>
          <w:sz w:val="24"/>
          <w:szCs w:val="24"/>
        </w:rPr>
        <w:t xml:space="preserve"> project. </w:t>
      </w:r>
      <w:r w:rsidR="008969BC">
        <w:rPr>
          <w:rFonts w:ascii="Times New Roman" w:hAnsi="Times New Roman"/>
          <w:sz w:val="24"/>
          <w:szCs w:val="24"/>
        </w:rPr>
        <w:t>The</w:t>
      </w:r>
      <w:r w:rsidR="00CE7011">
        <w:rPr>
          <w:rFonts w:ascii="Times New Roman" w:hAnsi="Times New Roman"/>
          <w:sz w:val="24"/>
          <w:szCs w:val="24"/>
        </w:rPr>
        <w:t xml:space="preserve"> Program’s</w:t>
      </w:r>
      <w:r w:rsidR="005F04B4" w:rsidRPr="005F04B4">
        <w:rPr>
          <w:rFonts w:ascii="Times New Roman" w:hAnsi="Times New Roman"/>
          <w:sz w:val="24"/>
          <w:szCs w:val="24"/>
        </w:rPr>
        <w:t xml:space="preserve"> </w:t>
      </w:r>
      <w:r w:rsidR="00A03D7A">
        <w:rPr>
          <w:rFonts w:ascii="Times New Roman" w:hAnsi="Times New Roman"/>
          <w:sz w:val="24"/>
          <w:szCs w:val="24"/>
        </w:rPr>
        <w:t>EDO</w:t>
      </w:r>
      <w:r w:rsidR="002615F6" w:rsidRPr="005F04B4">
        <w:rPr>
          <w:rFonts w:ascii="Times New Roman" w:hAnsi="Times New Roman"/>
          <w:sz w:val="24"/>
          <w:szCs w:val="24"/>
        </w:rPr>
        <w:t xml:space="preserve"> worked with the</w:t>
      </w:r>
      <w:r w:rsidR="005D370F">
        <w:rPr>
          <w:rFonts w:ascii="Times New Roman" w:hAnsi="Times New Roman"/>
          <w:sz w:val="24"/>
          <w:szCs w:val="24"/>
        </w:rPr>
        <w:t xml:space="preserve"> Scoring </w:t>
      </w:r>
      <w:r w:rsidR="005F04B4" w:rsidRPr="005F04B4">
        <w:rPr>
          <w:rFonts w:ascii="Times New Roman" w:hAnsi="Times New Roman"/>
          <w:sz w:val="24"/>
          <w:szCs w:val="24"/>
        </w:rPr>
        <w:t xml:space="preserve">Subcommittee to develop a </w:t>
      </w:r>
      <w:r w:rsidR="00D73498">
        <w:rPr>
          <w:rFonts w:ascii="Times New Roman" w:hAnsi="Times New Roman"/>
          <w:sz w:val="24"/>
          <w:szCs w:val="24"/>
        </w:rPr>
        <w:t>J-2</w:t>
      </w:r>
      <w:r w:rsidR="00833DDC">
        <w:rPr>
          <w:rFonts w:ascii="Times New Roman" w:hAnsi="Times New Roman"/>
          <w:sz w:val="24"/>
          <w:szCs w:val="24"/>
        </w:rPr>
        <w:t xml:space="preserve"> Regulating Reservoir </w:t>
      </w:r>
      <w:r w:rsidR="005F04B4" w:rsidRPr="005F04B4">
        <w:rPr>
          <w:rFonts w:ascii="Times New Roman" w:hAnsi="Times New Roman"/>
          <w:sz w:val="24"/>
          <w:szCs w:val="24"/>
        </w:rPr>
        <w:t>Scoring Case Study</w:t>
      </w:r>
      <w:r w:rsidR="00D361C8">
        <w:rPr>
          <w:rStyle w:val="FootnoteReference"/>
          <w:rFonts w:ascii="Times New Roman" w:hAnsi="Times New Roman"/>
          <w:sz w:val="24"/>
          <w:szCs w:val="24"/>
        </w:rPr>
        <w:footnoteReference w:id="2"/>
      </w:r>
      <w:r w:rsidR="00B517BF">
        <w:rPr>
          <w:rFonts w:ascii="Times New Roman" w:hAnsi="Times New Roman"/>
          <w:sz w:val="24"/>
          <w:szCs w:val="24"/>
        </w:rPr>
        <w:t xml:space="preserve">. Based on the findings of the Case Study, the </w:t>
      </w:r>
      <w:r w:rsidR="005D370F">
        <w:rPr>
          <w:rFonts w:ascii="Times New Roman" w:hAnsi="Times New Roman"/>
          <w:sz w:val="24"/>
          <w:szCs w:val="24"/>
        </w:rPr>
        <w:t xml:space="preserve">Scoring </w:t>
      </w:r>
      <w:r w:rsidR="00B517BF">
        <w:rPr>
          <w:rFonts w:ascii="Times New Roman" w:hAnsi="Times New Roman"/>
          <w:sz w:val="24"/>
          <w:szCs w:val="24"/>
        </w:rPr>
        <w:t>Subcommittee proposed</w:t>
      </w:r>
      <w:r w:rsidR="002876FB">
        <w:rPr>
          <w:rFonts w:ascii="Times New Roman" w:hAnsi="Times New Roman"/>
          <w:sz w:val="24"/>
          <w:szCs w:val="24"/>
        </w:rPr>
        <w:t xml:space="preserve"> a </w:t>
      </w:r>
      <w:r w:rsidR="00B517BF">
        <w:rPr>
          <w:rFonts w:ascii="Times New Roman" w:hAnsi="Times New Roman"/>
          <w:sz w:val="24"/>
          <w:szCs w:val="24"/>
        </w:rPr>
        <w:t>WAP</w:t>
      </w:r>
      <w:r w:rsidR="00D42AEB">
        <w:rPr>
          <w:rFonts w:ascii="Times New Roman" w:hAnsi="Times New Roman"/>
          <w:sz w:val="24"/>
          <w:szCs w:val="24"/>
        </w:rPr>
        <w:t xml:space="preserve"> project</w:t>
      </w:r>
      <w:r w:rsidR="00B517BF">
        <w:rPr>
          <w:rFonts w:ascii="Times New Roman" w:hAnsi="Times New Roman"/>
          <w:sz w:val="24"/>
          <w:szCs w:val="24"/>
        </w:rPr>
        <w:t xml:space="preserve"> </w:t>
      </w:r>
      <w:r w:rsidR="002876FB">
        <w:rPr>
          <w:rFonts w:ascii="Times New Roman" w:hAnsi="Times New Roman"/>
          <w:sz w:val="24"/>
          <w:szCs w:val="24"/>
        </w:rPr>
        <w:t xml:space="preserve">scoring methodology to </w:t>
      </w:r>
      <w:r w:rsidR="002876FB">
        <w:rPr>
          <w:rFonts w:ascii="Times New Roman" w:hAnsi="Times New Roman"/>
          <w:sz w:val="24"/>
          <w:szCs w:val="24"/>
        </w:rPr>
        <w:lastRenderedPageBreak/>
        <w:t xml:space="preserve">the </w:t>
      </w:r>
      <w:r w:rsidR="00700F68">
        <w:rPr>
          <w:rFonts w:ascii="Times New Roman" w:hAnsi="Times New Roman"/>
          <w:sz w:val="24"/>
          <w:szCs w:val="24"/>
        </w:rPr>
        <w:t>Governance Committee (</w:t>
      </w:r>
      <w:r w:rsidR="002876FB">
        <w:rPr>
          <w:rFonts w:ascii="Times New Roman" w:hAnsi="Times New Roman"/>
          <w:sz w:val="24"/>
          <w:szCs w:val="24"/>
        </w:rPr>
        <w:t>GC</w:t>
      </w:r>
      <w:r w:rsidR="00700F68">
        <w:rPr>
          <w:rFonts w:ascii="Times New Roman" w:hAnsi="Times New Roman"/>
          <w:sz w:val="24"/>
          <w:szCs w:val="24"/>
        </w:rPr>
        <w:t>)</w:t>
      </w:r>
      <w:r w:rsidR="00D361C8">
        <w:rPr>
          <w:rStyle w:val="FootnoteReference"/>
          <w:rFonts w:ascii="Times New Roman" w:hAnsi="Times New Roman"/>
          <w:sz w:val="24"/>
          <w:szCs w:val="24"/>
        </w:rPr>
        <w:footnoteReference w:id="3"/>
      </w:r>
      <w:r w:rsidR="00CE7016">
        <w:rPr>
          <w:rFonts w:ascii="Times New Roman" w:hAnsi="Times New Roman"/>
          <w:sz w:val="24"/>
          <w:szCs w:val="24"/>
        </w:rPr>
        <w:t xml:space="preserve">, </w:t>
      </w:r>
      <w:r w:rsidR="00B94414">
        <w:rPr>
          <w:rFonts w:ascii="Times New Roman" w:hAnsi="Times New Roman"/>
          <w:sz w:val="24"/>
          <w:szCs w:val="24"/>
        </w:rPr>
        <w:t>and the</w:t>
      </w:r>
      <w:r w:rsidR="005F04B4" w:rsidRPr="005F04B4">
        <w:rPr>
          <w:rFonts w:ascii="Times New Roman" w:hAnsi="Times New Roman"/>
          <w:sz w:val="24"/>
          <w:szCs w:val="24"/>
        </w:rPr>
        <w:t xml:space="preserve"> </w:t>
      </w:r>
      <w:r w:rsidR="00DF2FB6">
        <w:rPr>
          <w:rFonts w:ascii="Times New Roman" w:hAnsi="Times New Roman"/>
          <w:sz w:val="24"/>
          <w:szCs w:val="24"/>
        </w:rPr>
        <w:t>GC approved the</w:t>
      </w:r>
      <w:r w:rsidR="005F04B4" w:rsidRPr="005F04B4">
        <w:rPr>
          <w:rFonts w:ascii="Times New Roman" w:hAnsi="Times New Roman"/>
          <w:sz w:val="24"/>
          <w:szCs w:val="24"/>
        </w:rPr>
        <w:t xml:space="preserve"> recommended</w:t>
      </w:r>
      <w:r w:rsidR="00DF2FB6">
        <w:rPr>
          <w:rFonts w:ascii="Times New Roman" w:hAnsi="Times New Roman"/>
          <w:sz w:val="24"/>
          <w:szCs w:val="24"/>
        </w:rPr>
        <w:t xml:space="preserve"> </w:t>
      </w:r>
      <w:r w:rsidR="005F04B4" w:rsidRPr="00B94414">
        <w:rPr>
          <w:rFonts w:ascii="Times New Roman" w:hAnsi="Times New Roman"/>
          <w:sz w:val="24"/>
          <w:szCs w:val="24"/>
        </w:rPr>
        <w:t>methodology</w:t>
      </w:r>
      <w:r w:rsidR="008969BC">
        <w:rPr>
          <w:rFonts w:ascii="Times New Roman" w:hAnsi="Times New Roman"/>
          <w:sz w:val="24"/>
          <w:szCs w:val="24"/>
        </w:rPr>
        <w:t xml:space="preserve"> in </w:t>
      </w:r>
      <w:r w:rsidR="00A51572">
        <w:rPr>
          <w:rFonts w:ascii="Times New Roman" w:hAnsi="Times New Roman"/>
          <w:sz w:val="24"/>
          <w:szCs w:val="24"/>
        </w:rPr>
        <w:t xml:space="preserve">June </w:t>
      </w:r>
      <w:r w:rsidR="008969BC">
        <w:rPr>
          <w:rFonts w:ascii="Times New Roman" w:hAnsi="Times New Roman"/>
          <w:sz w:val="24"/>
          <w:szCs w:val="24"/>
        </w:rPr>
        <w:t>2010</w:t>
      </w:r>
      <w:r w:rsidR="008969BC" w:rsidRPr="00B94414">
        <w:rPr>
          <w:rStyle w:val="FootnoteReference"/>
          <w:rFonts w:ascii="Times New Roman" w:hAnsi="Times New Roman"/>
          <w:sz w:val="24"/>
          <w:szCs w:val="24"/>
        </w:rPr>
        <w:footnoteReference w:id="4"/>
      </w:r>
      <w:r w:rsidR="00B94414">
        <w:rPr>
          <w:rFonts w:ascii="Times New Roman" w:hAnsi="Times New Roman"/>
          <w:sz w:val="24"/>
          <w:szCs w:val="24"/>
        </w:rPr>
        <w:t>.</w:t>
      </w:r>
      <w:r w:rsidR="002876FB" w:rsidRPr="00B94414">
        <w:rPr>
          <w:rFonts w:ascii="Times New Roman" w:hAnsi="Times New Roman"/>
          <w:sz w:val="24"/>
          <w:szCs w:val="24"/>
        </w:rPr>
        <w:t xml:space="preserve"> </w:t>
      </w:r>
      <w:r w:rsidR="006A31A9">
        <w:rPr>
          <w:rFonts w:ascii="Times New Roman" w:hAnsi="Times New Roman"/>
          <w:sz w:val="24"/>
          <w:szCs w:val="24"/>
        </w:rPr>
        <w:t>Th</w:t>
      </w:r>
      <w:r w:rsidR="00C9626B">
        <w:rPr>
          <w:rFonts w:ascii="Times New Roman" w:hAnsi="Times New Roman"/>
          <w:sz w:val="24"/>
          <w:szCs w:val="24"/>
        </w:rPr>
        <w:t xml:space="preserve">e </w:t>
      </w:r>
      <w:r w:rsidR="006A31A9">
        <w:rPr>
          <w:rFonts w:ascii="Times New Roman" w:hAnsi="Times New Roman"/>
          <w:sz w:val="24"/>
          <w:szCs w:val="24"/>
        </w:rPr>
        <w:t xml:space="preserve">methodology </w:t>
      </w:r>
      <w:r w:rsidR="00C9626B">
        <w:rPr>
          <w:rFonts w:ascii="Times New Roman" w:hAnsi="Times New Roman"/>
          <w:sz w:val="24"/>
          <w:szCs w:val="24"/>
        </w:rPr>
        <w:t xml:space="preserve">approved by the GC </w:t>
      </w:r>
      <w:r w:rsidR="006A31A9">
        <w:rPr>
          <w:rFonts w:ascii="Times New Roman" w:hAnsi="Times New Roman"/>
          <w:sz w:val="24"/>
          <w:szCs w:val="24"/>
        </w:rPr>
        <w:t xml:space="preserve">was intended </w:t>
      </w:r>
      <w:r w:rsidR="00AD2491">
        <w:rPr>
          <w:rFonts w:ascii="Times New Roman" w:hAnsi="Times New Roman"/>
          <w:sz w:val="24"/>
          <w:szCs w:val="24"/>
        </w:rPr>
        <w:t xml:space="preserve">for use in </w:t>
      </w:r>
      <w:r w:rsidR="006A31A9">
        <w:rPr>
          <w:rFonts w:ascii="Times New Roman" w:hAnsi="Times New Roman"/>
          <w:sz w:val="24"/>
          <w:szCs w:val="24"/>
        </w:rPr>
        <w:t xml:space="preserve">future </w:t>
      </w:r>
      <w:r w:rsidR="00C9626B">
        <w:rPr>
          <w:rFonts w:ascii="Times New Roman" w:hAnsi="Times New Roman"/>
          <w:sz w:val="24"/>
          <w:szCs w:val="24"/>
        </w:rPr>
        <w:t xml:space="preserve">scoring of </w:t>
      </w:r>
      <w:r w:rsidR="006A31A9">
        <w:rPr>
          <w:rFonts w:ascii="Times New Roman" w:hAnsi="Times New Roman"/>
          <w:sz w:val="24"/>
          <w:szCs w:val="24"/>
        </w:rPr>
        <w:t>WAP project</w:t>
      </w:r>
      <w:r w:rsidR="00C9626B">
        <w:rPr>
          <w:rFonts w:ascii="Times New Roman" w:hAnsi="Times New Roman"/>
          <w:sz w:val="24"/>
          <w:szCs w:val="24"/>
        </w:rPr>
        <w:t>s</w:t>
      </w:r>
      <w:r w:rsidR="00C93943">
        <w:rPr>
          <w:rFonts w:ascii="Times New Roman" w:hAnsi="Times New Roman"/>
          <w:sz w:val="24"/>
          <w:szCs w:val="24"/>
        </w:rPr>
        <w:t xml:space="preserve"> to maintain consistency </w:t>
      </w:r>
      <w:r w:rsidR="0004001B">
        <w:rPr>
          <w:rFonts w:ascii="Times New Roman" w:hAnsi="Times New Roman"/>
          <w:sz w:val="24"/>
          <w:szCs w:val="24"/>
        </w:rPr>
        <w:t>in project scoring</w:t>
      </w:r>
      <w:r w:rsidR="00C93943">
        <w:rPr>
          <w:rFonts w:ascii="Times New Roman" w:hAnsi="Times New Roman"/>
          <w:sz w:val="24"/>
          <w:szCs w:val="24"/>
        </w:rPr>
        <w:t xml:space="preserve">. </w:t>
      </w:r>
      <w:r w:rsidR="00C9626B">
        <w:rPr>
          <w:rFonts w:ascii="Times New Roman" w:hAnsi="Times New Roman"/>
          <w:sz w:val="24"/>
          <w:szCs w:val="24"/>
        </w:rPr>
        <w:t xml:space="preserve">However, the </w:t>
      </w:r>
      <w:r w:rsidR="008969BC">
        <w:rPr>
          <w:rFonts w:ascii="Times New Roman" w:hAnsi="Times New Roman"/>
          <w:sz w:val="24"/>
          <w:szCs w:val="24"/>
        </w:rPr>
        <w:t>Subcommittee</w:t>
      </w:r>
      <w:r w:rsidR="00D91B3B">
        <w:rPr>
          <w:rFonts w:ascii="Times New Roman" w:hAnsi="Times New Roman"/>
          <w:sz w:val="24"/>
          <w:szCs w:val="24"/>
        </w:rPr>
        <w:t xml:space="preserve"> </w:t>
      </w:r>
      <w:r w:rsidR="00C93943">
        <w:rPr>
          <w:rFonts w:ascii="Times New Roman" w:hAnsi="Times New Roman"/>
          <w:sz w:val="24"/>
          <w:szCs w:val="24"/>
        </w:rPr>
        <w:t xml:space="preserve">and GC also </w:t>
      </w:r>
      <w:r w:rsidR="006A31A9">
        <w:rPr>
          <w:rFonts w:ascii="Times New Roman" w:hAnsi="Times New Roman"/>
          <w:sz w:val="24"/>
          <w:szCs w:val="24"/>
        </w:rPr>
        <w:t>recognized</w:t>
      </w:r>
      <w:r w:rsidR="002615F6">
        <w:rPr>
          <w:rFonts w:ascii="Times New Roman" w:hAnsi="Times New Roman"/>
          <w:sz w:val="24"/>
          <w:szCs w:val="24"/>
        </w:rPr>
        <w:t xml:space="preserve"> </w:t>
      </w:r>
      <w:r w:rsidR="00C9626B">
        <w:rPr>
          <w:rFonts w:ascii="Times New Roman" w:hAnsi="Times New Roman"/>
          <w:sz w:val="24"/>
          <w:szCs w:val="24"/>
        </w:rPr>
        <w:t xml:space="preserve">that </w:t>
      </w:r>
      <w:r w:rsidR="006B6DE0">
        <w:rPr>
          <w:rFonts w:ascii="Times New Roman" w:hAnsi="Times New Roman"/>
          <w:sz w:val="24"/>
          <w:szCs w:val="24"/>
        </w:rPr>
        <w:t xml:space="preserve">additional assumptions and </w:t>
      </w:r>
      <w:r w:rsidR="006A31A9">
        <w:rPr>
          <w:rFonts w:ascii="Times New Roman" w:hAnsi="Times New Roman"/>
          <w:sz w:val="24"/>
          <w:szCs w:val="24"/>
        </w:rPr>
        <w:t>variations in the</w:t>
      </w:r>
      <w:r w:rsidR="008969BC">
        <w:rPr>
          <w:rFonts w:ascii="Times New Roman" w:hAnsi="Times New Roman"/>
          <w:sz w:val="24"/>
          <w:szCs w:val="24"/>
        </w:rPr>
        <w:t xml:space="preserve"> scoring </w:t>
      </w:r>
      <w:r w:rsidR="006B6DE0">
        <w:rPr>
          <w:rFonts w:ascii="Times New Roman" w:hAnsi="Times New Roman"/>
          <w:sz w:val="24"/>
          <w:szCs w:val="24"/>
        </w:rPr>
        <w:t>methodology</w:t>
      </w:r>
      <w:r w:rsidR="008969BC">
        <w:rPr>
          <w:rFonts w:ascii="Times New Roman" w:hAnsi="Times New Roman"/>
          <w:sz w:val="24"/>
          <w:szCs w:val="24"/>
        </w:rPr>
        <w:t xml:space="preserve"> may </w:t>
      </w:r>
      <w:r w:rsidR="00C9626B">
        <w:rPr>
          <w:rFonts w:ascii="Times New Roman" w:hAnsi="Times New Roman"/>
          <w:sz w:val="24"/>
          <w:szCs w:val="24"/>
        </w:rPr>
        <w:t>need to be addressed</w:t>
      </w:r>
      <w:r w:rsidR="00D42AEB">
        <w:rPr>
          <w:rFonts w:ascii="Times New Roman" w:hAnsi="Times New Roman"/>
          <w:sz w:val="24"/>
          <w:szCs w:val="24"/>
        </w:rPr>
        <w:t xml:space="preserve"> on a case-by-case basis</w:t>
      </w:r>
      <w:r w:rsidR="00C9626B">
        <w:rPr>
          <w:rFonts w:ascii="Times New Roman" w:hAnsi="Times New Roman"/>
          <w:sz w:val="24"/>
          <w:szCs w:val="24"/>
        </w:rPr>
        <w:t xml:space="preserve"> for other </w:t>
      </w:r>
      <w:r w:rsidR="002615F6">
        <w:rPr>
          <w:rFonts w:ascii="Times New Roman" w:hAnsi="Times New Roman"/>
          <w:sz w:val="24"/>
          <w:szCs w:val="24"/>
        </w:rPr>
        <w:t>WAP projects</w:t>
      </w:r>
      <w:r w:rsidR="006B6DE0">
        <w:rPr>
          <w:rFonts w:ascii="Times New Roman" w:hAnsi="Times New Roman"/>
          <w:sz w:val="24"/>
          <w:szCs w:val="24"/>
        </w:rPr>
        <w:t>.</w:t>
      </w:r>
    </w:p>
    <w:p w14:paraId="6E93B2F5" w14:textId="77777777" w:rsidR="00C9626B" w:rsidRDefault="00C9626B" w:rsidP="00107F82">
      <w:pPr>
        <w:rPr>
          <w:rFonts w:ascii="Times New Roman" w:hAnsi="Times New Roman"/>
          <w:sz w:val="24"/>
          <w:szCs w:val="24"/>
        </w:rPr>
      </w:pPr>
    </w:p>
    <w:p w14:paraId="33454E07" w14:textId="350755E6" w:rsidR="00BA5309" w:rsidRDefault="006F4E11" w:rsidP="00107F82">
      <w:pPr>
        <w:rPr>
          <w:rFonts w:ascii="Times New Roman" w:hAnsi="Times New Roman"/>
          <w:sz w:val="24"/>
          <w:szCs w:val="24"/>
        </w:rPr>
      </w:pPr>
      <w:r>
        <w:rPr>
          <w:rFonts w:ascii="Times New Roman" w:hAnsi="Times New Roman"/>
          <w:sz w:val="24"/>
          <w:szCs w:val="24"/>
        </w:rPr>
        <w:t xml:space="preserve">To the extent possible, the </w:t>
      </w:r>
      <w:r w:rsidR="00A03D7A">
        <w:rPr>
          <w:rFonts w:ascii="Times New Roman" w:hAnsi="Times New Roman"/>
          <w:sz w:val="24"/>
          <w:szCs w:val="24"/>
        </w:rPr>
        <w:t>EDO</w:t>
      </w:r>
      <w:r w:rsidR="009561F3">
        <w:rPr>
          <w:rFonts w:ascii="Times New Roman" w:hAnsi="Times New Roman"/>
          <w:sz w:val="24"/>
          <w:szCs w:val="24"/>
        </w:rPr>
        <w:t xml:space="preserve"> </w:t>
      </w:r>
      <w:r w:rsidR="00AD2491">
        <w:rPr>
          <w:rFonts w:ascii="Times New Roman" w:hAnsi="Times New Roman"/>
          <w:sz w:val="24"/>
          <w:szCs w:val="24"/>
        </w:rPr>
        <w:t>use</w:t>
      </w:r>
      <w:r>
        <w:rPr>
          <w:rFonts w:ascii="Times New Roman" w:hAnsi="Times New Roman"/>
          <w:sz w:val="24"/>
          <w:szCs w:val="24"/>
        </w:rPr>
        <w:t>d</w:t>
      </w:r>
      <w:r w:rsidR="00AD2491">
        <w:rPr>
          <w:rFonts w:ascii="Times New Roman" w:hAnsi="Times New Roman"/>
          <w:sz w:val="24"/>
          <w:szCs w:val="24"/>
        </w:rPr>
        <w:t xml:space="preserve"> the previously</w:t>
      </w:r>
      <w:r w:rsidR="00503B80">
        <w:rPr>
          <w:rFonts w:ascii="Times New Roman" w:hAnsi="Times New Roman"/>
          <w:sz w:val="24"/>
          <w:szCs w:val="24"/>
        </w:rPr>
        <w:t xml:space="preserve"> approved scoring methodology to </w:t>
      </w:r>
      <w:r w:rsidR="007E5C83">
        <w:rPr>
          <w:rFonts w:ascii="Times New Roman" w:hAnsi="Times New Roman"/>
          <w:sz w:val="24"/>
          <w:szCs w:val="24"/>
        </w:rPr>
        <w:t xml:space="preserve">complete </w:t>
      </w:r>
      <w:r w:rsidR="00503B80">
        <w:rPr>
          <w:rFonts w:ascii="Times New Roman" w:hAnsi="Times New Roman"/>
          <w:sz w:val="24"/>
          <w:szCs w:val="24"/>
        </w:rPr>
        <w:t>preliminary scor</w:t>
      </w:r>
      <w:r w:rsidR="007E5C83">
        <w:rPr>
          <w:rFonts w:ascii="Times New Roman" w:hAnsi="Times New Roman"/>
          <w:sz w:val="24"/>
          <w:szCs w:val="24"/>
        </w:rPr>
        <w:t>ing analyses</w:t>
      </w:r>
      <w:r w:rsidR="00503B80">
        <w:rPr>
          <w:rFonts w:ascii="Times New Roman" w:hAnsi="Times New Roman"/>
          <w:sz w:val="24"/>
          <w:szCs w:val="24"/>
        </w:rPr>
        <w:t xml:space="preserve"> for the </w:t>
      </w:r>
      <w:r w:rsidR="00DB1EF4">
        <w:rPr>
          <w:rFonts w:ascii="Times New Roman" w:hAnsi="Times New Roman"/>
          <w:sz w:val="24"/>
          <w:szCs w:val="24"/>
        </w:rPr>
        <w:t>Elwood Reservoir</w:t>
      </w:r>
      <w:r w:rsidR="00503B80">
        <w:rPr>
          <w:rFonts w:ascii="Times New Roman" w:hAnsi="Times New Roman"/>
          <w:sz w:val="24"/>
          <w:szCs w:val="24"/>
        </w:rPr>
        <w:t xml:space="preserve"> </w:t>
      </w:r>
      <w:r w:rsidR="00C93943">
        <w:rPr>
          <w:rFonts w:ascii="Times New Roman" w:hAnsi="Times New Roman"/>
          <w:sz w:val="24"/>
          <w:szCs w:val="24"/>
        </w:rPr>
        <w:t>Groundwater Recharge</w:t>
      </w:r>
      <w:r w:rsidR="002615F6">
        <w:rPr>
          <w:rFonts w:ascii="Times New Roman" w:hAnsi="Times New Roman"/>
          <w:sz w:val="24"/>
          <w:szCs w:val="24"/>
        </w:rPr>
        <w:t xml:space="preserve"> </w:t>
      </w:r>
      <w:r w:rsidR="00FD12D0">
        <w:rPr>
          <w:rFonts w:ascii="Times New Roman" w:hAnsi="Times New Roman"/>
          <w:sz w:val="24"/>
          <w:szCs w:val="24"/>
        </w:rPr>
        <w:t>Project</w:t>
      </w:r>
      <w:r w:rsidR="00503B80">
        <w:rPr>
          <w:rFonts w:ascii="Times New Roman" w:hAnsi="Times New Roman"/>
          <w:sz w:val="24"/>
          <w:szCs w:val="24"/>
        </w:rPr>
        <w:t xml:space="preserve">. </w:t>
      </w:r>
      <w:r w:rsidR="00BA5309">
        <w:rPr>
          <w:rFonts w:ascii="Times New Roman" w:hAnsi="Times New Roman"/>
          <w:sz w:val="24"/>
          <w:szCs w:val="24"/>
        </w:rPr>
        <w:t xml:space="preserve">The </w:t>
      </w:r>
      <w:r w:rsidR="00A03D7A">
        <w:rPr>
          <w:rFonts w:ascii="Times New Roman" w:hAnsi="Times New Roman"/>
          <w:sz w:val="24"/>
          <w:szCs w:val="24"/>
        </w:rPr>
        <w:t>EDO</w:t>
      </w:r>
      <w:r w:rsidR="002615F6">
        <w:rPr>
          <w:rFonts w:ascii="Times New Roman" w:hAnsi="Times New Roman"/>
          <w:sz w:val="24"/>
          <w:szCs w:val="24"/>
        </w:rPr>
        <w:t xml:space="preserve"> </w:t>
      </w:r>
      <w:r w:rsidR="00BA5309">
        <w:rPr>
          <w:rFonts w:ascii="Times New Roman" w:hAnsi="Times New Roman"/>
          <w:sz w:val="24"/>
          <w:szCs w:val="24"/>
        </w:rPr>
        <w:t xml:space="preserve">also </w:t>
      </w:r>
      <w:r w:rsidR="00E05211">
        <w:rPr>
          <w:rFonts w:ascii="Times New Roman" w:hAnsi="Times New Roman"/>
          <w:sz w:val="24"/>
          <w:szCs w:val="24"/>
        </w:rPr>
        <w:t xml:space="preserve">identified </w:t>
      </w:r>
      <w:r w:rsidR="00BA5309">
        <w:rPr>
          <w:rFonts w:ascii="Times New Roman" w:hAnsi="Times New Roman"/>
          <w:sz w:val="24"/>
          <w:szCs w:val="24"/>
        </w:rPr>
        <w:t>additional scoring methodology questions</w:t>
      </w:r>
      <w:r w:rsidR="009561F3">
        <w:rPr>
          <w:rFonts w:ascii="Times New Roman" w:hAnsi="Times New Roman"/>
          <w:sz w:val="24"/>
          <w:szCs w:val="24"/>
        </w:rPr>
        <w:t xml:space="preserve"> requiring input from </w:t>
      </w:r>
      <w:r w:rsidR="00335D05">
        <w:rPr>
          <w:rFonts w:ascii="Times New Roman" w:hAnsi="Times New Roman"/>
          <w:sz w:val="24"/>
          <w:szCs w:val="24"/>
        </w:rPr>
        <w:t xml:space="preserve">the </w:t>
      </w:r>
      <w:r w:rsidR="009561F3">
        <w:rPr>
          <w:rFonts w:ascii="Times New Roman" w:hAnsi="Times New Roman"/>
          <w:sz w:val="24"/>
          <w:szCs w:val="24"/>
        </w:rPr>
        <w:t xml:space="preserve">Scoring </w:t>
      </w:r>
      <w:r w:rsidR="00335D05">
        <w:rPr>
          <w:rFonts w:ascii="Times New Roman" w:hAnsi="Times New Roman"/>
          <w:sz w:val="24"/>
          <w:szCs w:val="24"/>
        </w:rPr>
        <w:t>Subcommittee</w:t>
      </w:r>
      <w:r w:rsidR="001A2A96">
        <w:rPr>
          <w:rFonts w:ascii="Times New Roman" w:hAnsi="Times New Roman"/>
          <w:sz w:val="24"/>
          <w:szCs w:val="24"/>
        </w:rPr>
        <w:t xml:space="preserve"> specific to the </w:t>
      </w:r>
      <w:r w:rsidR="00FD12D0">
        <w:rPr>
          <w:rFonts w:ascii="Times New Roman" w:hAnsi="Times New Roman"/>
          <w:sz w:val="24"/>
          <w:szCs w:val="24"/>
        </w:rPr>
        <w:t>current project</w:t>
      </w:r>
      <w:r w:rsidR="009B5DBD">
        <w:rPr>
          <w:rFonts w:ascii="Times New Roman" w:hAnsi="Times New Roman"/>
          <w:sz w:val="24"/>
          <w:szCs w:val="24"/>
        </w:rPr>
        <w:t>.</w:t>
      </w:r>
      <w:r w:rsidR="001A2A96">
        <w:rPr>
          <w:rFonts w:ascii="Times New Roman" w:hAnsi="Times New Roman"/>
          <w:sz w:val="24"/>
          <w:szCs w:val="24"/>
        </w:rPr>
        <w:t xml:space="preserve"> </w:t>
      </w:r>
      <w:r w:rsidR="009B5DBD">
        <w:rPr>
          <w:rFonts w:ascii="Times New Roman" w:hAnsi="Times New Roman"/>
          <w:sz w:val="24"/>
          <w:szCs w:val="24"/>
        </w:rPr>
        <w:t xml:space="preserve"> </w:t>
      </w:r>
      <w:r w:rsidR="00500359">
        <w:rPr>
          <w:rFonts w:ascii="Times New Roman" w:hAnsi="Times New Roman"/>
          <w:sz w:val="24"/>
          <w:szCs w:val="24"/>
        </w:rPr>
        <w:t>The</w:t>
      </w:r>
      <w:r w:rsidR="005D2E4B">
        <w:rPr>
          <w:rFonts w:ascii="Times New Roman" w:hAnsi="Times New Roman"/>
          <w:sz w:val="24"/>
          <w:szCs w:val="24"/>
        </w:rPr>
        <w:t xml:space="preserve"> </w:t>
      </w:r>
      <w:r w:rsidR="00D70A18">
        <w:rPr>
          <w:rFonts w:ascii="Times New Roman" w:hAnsi="Times New Roman"/>
          <w:sz w:val="24"/>
          <w:szCs w:val="24"/>
        </w:rPr>
        <w:t>purpose of this memorandum is to</w:t>
      </w:r>
      <w:r w:rsidR="005D2E4B">
        <w:rPr>
          <w:rFonts w:ascii="Times New Roman" w:hAnsi="Times New Roman"/>
          <w:sz w:val="24"/>
          <w:szCs w:val="24"/>
        </w:rPr>
        <w:t xml:space="preserve"> </w:t>
      </w:r>
      <w:r w:rsidR="00BA5309">
        <w:rPr>
          <w:rFonts w:ascii="Times New Roman" w:hAnsi="Times New Roman"/>
          <w:sz w:val="24"/>
          <w:szCs w:val="24"/>
        </w:rPr>
        <w:t>provide the Scoring Subcommittee with project scores using various alternatives</w:t>
      </w:r>
      <w:r w:rsidR="00E923F2">
        <w:rPr>
          <w:rFonts w:ascii="Times New Roman" w:hAnsi="Times New Roman"/>
          <w:sz w:val="24"/>
          <w:szCs w:val="24"/>
        </w:rPr>
        <w:t xml:space="preserve">, document the resolutions to </w:t>
      </w:r>
      <w:r w:rsidR="00541E63">
        <w:rPr>
          <w:rFonts w:ascii="Times New Roman" w:hAnsi="Times New Roman"/>
          <w:sz w:val="24"/>
          <w:szCs w:val="24"/>
        </w:rPr>
        <w:t>questions pertaining to</w:t>
      </w:r>
      <w:r w:rsidR="00BA5309">
        <w:rPr>
          <w:rFonts w:ascii="Times New Roman" w:hAnsi="Times New Roman"/>
          <w:sz w:val="24"/>
          <w:szCs w:val="24"/>
        </w:rPr>
        <w:t xml:space="preserve"> the scoring methodology</w:t>
      </w:r>
      <w:r w:rsidR="00E923F2">
        <w:rPr>
          <w:rFonts w:ascii="Times New Roman" w:hAnsi="Times New Roman"/>
          <w:sz w:val="24"/>
          <w:szCs w:val="24"/>
        </w:rPr>
        <w:t>,</w:t>
      </w:r>
      <w:r w:rsidR="001648C1">
        <w:rPr>
          <w:rFonts w:ascii="Times New Roman" w:hAnsi="Times New Roman"/>
          <w:sz w:val="24"/>
          <w:szCs w:val="24"/>
        </w:rPr>
        <w:t xml:space="preserve"> and document the Scoring Subcommittee’s decisions regarding </w:t>
      </w:r>
      <w:r w:rsidR="00E923F2">
        <w:rPr>
          <w:rFonts w:ascii="Times New Roman" w:hAnsi="Times New Roman"/>
          <w:sz w:val="24"/>
          <w:szCs w:val="24"/>
        </w:rPr>
        <w:t>a</w:t>
      </w:r>
      <w:r w:rsidR="001648C1">
        <w:rPr>
          <w:rFonts w:ascii="Times New Roman" w:hAnsi="Times New Roman"/>
          <w:sz w:val="24"/>
          <w:szCs w:val="24"/>
        </w:rPr>
        <w:t xml:space="preserve"> recommendation for a final project score</w:t>
      </w:r>
      <w:r w:rsidR="00BA5309">
        <w:rPr>
          <w:rFonts w:ascii="Times New Roman" w:hAnsi="Times New Roman"/>
          <w:sz w:val="24"/>
          <w:szCs w:val="24"/>
        </w:rPr>
        <w:t>.</w:t>
      </w:r>
    </w:p>
    <w:p w14:paraId="1935FC5A" w14:textId="77777777" w:rsidR="009B5DBD" w:rsidRDefault="006A6CCD" w:rsidP="007F15A0">
      <w:pPr>
        <w:pStyle w:val="Heading1"/>
      </w:pPr>
      <w:r>
        <w:t>PROJECT DESCRIPTION</w:t>
      </w:r>
    </w:p>
    <w:p w14:paraId="62CA8F1B" w14:textId="64BC1D00" w:rsidR="002D5D6C" w:rsidRPr="005672D4" w:rsidRDefault="002D5D6C" w:rsidP="005672D4">
      <w:pPr>
        <w:rPr>
          <w:rFonts w:ascii="Times New Roman" w:hAnsi="Times New Roman"/>
          <w:sz w:val="24"/>
          <w:szCs w:val="24"/>
        </w:rPr>
      </w:pPr>
    </w:p>
    <w:p w14:paraId="1FB181B6" w14:textId="11B588C3" w:rsidR="005672D4" w:rsidRPr="005672D4" w:rsidRDefault="005672D4" w:rsidP="005672D4">
      <w:pPr>
        <w:rPr>
          <w:rFonts w:ascii="Times New Roman" w:hAnsi="Times New Roman"/>
          <w:sz w:val="24"/>
          <w:szCs w:val="24"/>
        </w:rPr>
      </w:pPr>
      <w:r w:rsidRPr="005672D4">
        <w:rPr>
          <w:rFonts w:ascii="Times New Roman" w:hAnsi="Times New Roman"/>
          <w:sz w:val="24"/>
          <w:szCs w:val="24"/>
        </w:rPr>
        <w:t>T</w:t>
      </w:r>
      <w:r>
        <w:rPr>
          <w:rFonts w:ascii="Times New Roman" w:hAnsi="Times New Roman"/>
          <w:sz w:val="24"/>
          <w:szCs w:val="24"/>
        </w:rPr>
        <w:t>he following sections present an overview of Elwood Reservoir and its use for groundwater recharge by the Program.</w:t>
      </w:r>
    </w:p>
    <w:p w14:paraId="341A0199" w14:textId="77777777" w:rsidR="005672D4" w:rsidRPr="005672D4" w:rsidRDefault="005672D4" w:rsidP="005672D4">
      <w:pPr>
        <w:rPr>
          <w:rFonts w:ascii="Times New Roman" w:hAnsi="Times New Roman"/>
          <w:sz w:val="24"/>
          <w:szCs w:val="24"/>
        </w:rPr>
      </w:pPr>
    </w:p>
    <w:p w14:paraId="471EBF9E" w14:textId="16A5696F" w:rsidR="005244A6" w:rsidRDefault="005244A6" w:rsidP="005244A6">
      <w:pPr>
        <w:pStyle w:val="Heading2"/>
      </w:pPr>
      <w:r>
        <w:t>Overview of Elwood Reservoir</w:t>
      </w:r>
    </w:p>
    <w:p w14:paraId="01A9EFB6" w14:textId="4F17B41E" w:rsidR="0053353D" w:rsidRDefault="00DB1EF4" w:rsidP="0055042B">
      <w:pPr>
        <w:rPr>
          <w:rFonts w:ascii="Times New Roman" w:hAnsi="Times New Roman"/>
          <w:sz w:val="24"/>
          <w:szCs w:val="24"/>
        </w:rPr>
      </w:pPr>
      <w:r>
        <w:rPr>
          <w:rFonts w:ascii="Times New Roman" w:hAnsi="Times New Roman"/>
          <w:sz w:val="24"/>
          <w:szCs w:val="24"/>
        </w:rPr>
        <w:t xml:space="preserve">Elwood Reservoir is a 37,800 </w:t>
      </w:r>
      <w:r w:rsidR="00B12C4C">
        <w:rPr>
          <w:rFonts w:ascii="Times New Roman" w:hAnsi="Times New Roman"/>
          <w:sz w:val="24"/>
          <w:szCs w:val="24"/>
        </w:rPr>
        <w:t>acre</w:t>
      </w:r>
      <w:r w:rsidR="00D94019">
        <w:rPr>
          <w:rFonts w:ascii="Times New Roman" w:hAnsi="Times New Roman"/>
          <w:sz w:val="24"/>
          <w:szCs w:val="24"/>
        </w:rPr>
        <w:t>-</w:t>
      </w:r>
      <w:r w:rsidR="00B12C4C">
        <w:rPr>
          <w:rFonts w:ascii="Times New Roman" w:hAnsi="Times New Roman"/>
          <w:sz w:val="24"/>
          <w:szCs w:val="24"/>
        </w:rPr>
        <w:t>feet (</w:t>
      </w:r>
      <w:r>
        <w:rPr>
          <w:rFonts w:ascii="Times New Roman" w:hAnsi="Times New Roman"/>
          <w:sz w:val="24"/>
          <w:szCs w:val="24"/>
        </w:rPr>
        <w:t>AF</w:t>
      </w:r>
      <w:r w:rsidR="00B12C4C">
        <w:rPr>
          <w:rFonts w:ascii="Times New Roman" w:hAnsi="Times New Roman"/>
          <w:sz w:val="24"/>
          <w:szCs w:val="24"/>
        </w:rPr>
        <w:t>)</w:t>
      </w:r>
      <w:r>
        <w:rPr>
          <w:rFonts w:ascii="Times New Roman" w:hAnsi="Times New Roman"/>
          <w:sz w:val="24"/>
          <w:szCs w:val="24"/>
        </w:rPr>
        <w:t xml:space="preserve"> reservoir located in </w:t>
      </w:r>
      <w:r w:rsidR="001A2A96">
        <w:rPr>
          <w:rFonts w:ascii="Times New Roman" w:hAnsi="Times New Roman"/>
          <w:sz w:val="24"/>
          <w:szCs w:val="24"/>
        </w:rPr>
        <w:t>Gosper</w:t>
      </w:r>
      <w:r>
        <w:rPr>
          <w:rFonts w:ascii="Times New Roman" w:hAnsi="Times New Roman"/>
          <w:sz w:val="24"/>
          <w:szCs w:val="24"/>
        </w:rPr>
        <w:t xml:space="preserve"> County</w:t>
      </w:r>
      <w:r w:rsidR="001A2A96">
        <w:rPr>
          <w:rFonts w:ascii="Times New Roman" w:hAnsi="Times New Roman"/>
          <w:sz w:val="24"/>
          <w:szCs w:val="24"/>
        </w:rPr>
        <w:t xml:space="preserve">, Nebraska, just north of the </w:t>
      </w:r>
      <w:r w:rsidR="00105B47">
        <w:rPr>
          <w:rFonts w:ascii="Times New Roman" w:hAnsi="Times New Roman"/>
          <w:sz w:val="24"/>
          <w:szCs w:val="24"/>
        </w:rPr>
        <w:t xml:space="preserve">village </w:t>
      </w:r>
      <w:r w:rsidR="001A2A96">
        <w:rPr>
          <w:rFonts w:ascii="Times New Roman" w:hAnsi="Times New Roman"/>
          <w:sz w:val="24"/>
          <w:szCs w:val="24"/>
        </w:rPr>
        <w:t>of Elwood, Nebraska</w:t>
      </w:r>
      <w:r w:rsidR="00E64214">
        <w:rPr>
          <w:rFonts w:ascii="Times New Roman" w:hAnsi="Times New Roman"/>
          <w:sz w:val="24"/>
          <w:szCs w:val="24"/>
        </w:rPr>
        <w:t xml:space="preserve"> (see map in </w:t>
      </w:r>
      <w:r w:rsidR="00E64214">
        <w:rPr>
          <w:rFonts w:ascii="Times New Roman" w:hAnsi="Times New Roman"/>
          <w:b/>
          <w:sz w:val="24"/>
          <w:szCs w:val="24"/>
        </w:rPr>
        <w:t xml:space="preserve">Appendix </w:t>
      </w:r>
      <w:r w:rsidR="00324FA1">
        <w:rPr>
          <w:rFonts w:ascii="Times New Roman" w:hAnsi="Times New Roman"/>
          <w:b/>
          <w:sz w:val="24"/>
          <w:szCs w:val="24"/>
        </w:rPr>
        <w:t>A</w:t>
      </w:r>
      <w:r w:rsidR="00E64214">
        <w:rPr>
          <w:rFonts w:ascii="Times New Roman" w:hAnsi="Times New Roman"/>
          <w:sz w:val="24"/>
          <w:szCs w:val="24"/>
        </w:rPr>
        <w:t>)</w:t>
      </w:r>
      <w:r w:rsidR="001A2A96">
        <w:rPr>
          <w:rFonts w:ascii="Times New Roman" w:hAnsi="Times New Roman"/>
          <w:sz w:val="24"/>
          <w:szCs w:val="24"/>
        </w:rPr>
        <w:t>.</w:t>
      </w:r>
      <w:r>
        <w:rPr>
          <w:rFonts w:ascii="Times New Roman" w:hAnsi="Times New Roman"/>
          <w:sz w:val="24"/>
          <w:szCs w:val="24"/>
        </w:rPr>
        <w:t xml:space="preserve"> </w:t>
      </w:r>
      <w:r w:rsidR="001A2A96">
        <w:rPr>
          <w:rFonts w:ascii="Times New Roman" w:hAnsi="Times New Roman"/>
          <w:sz w:val="24"/>
          <w:szCs w:val="24"/>
        </w:rPr>
        <w:t xml:space="preserve"> The reservoir </w:t>
      </w:r>
      <w:r w:rsidR="00502061">
        <w:rPr>
          <w:rFonts w:ascii="Times New Roman" w:hAnsi="Times New Roman"/>
          <w:sz w:val="24"/>
          <w:szCs w:val="24"/>
        </w:rPr>
        <w:t xml:space="preserve">was constructed in </w:t>
      </w:r>
      <w:r w:rsidR="003B0573">
        <w:rPr>
          <w:rFonts w:ascii="Times New Roman" w:hAnsi="Times New Roman"/>
          <w:sz w:val="24"/>
          <w:szCs w:val="24"/>
        </w:rPr>
        <w:t xml:space="preserve">1976 </w:t>
      </w:r>
      <w:r w:rsidR="00502061">
        <w:rPr>
          <w:rFonts w:ascii="Times New Roman" w:hAnsi="Times New Roman"/>
          <w:sz w:val="24"/>
          <w:szCs w:val="24"/>
        </w:rPr>
        <w:t xml:space="preserve">and </w:t>
      </w:r>
      <w:r w:rsidR="0055042B">
        <w:rPr>
          <w:rFonts w:ascii="Times New Roman" w:hAnsi="Times New Roman"/>
          <w:sz w:val="24"/>
          <w:szCs w:val="24"/>
        </w:rPr>
        <w:t xml:space="preserve">is </w:t>
      </w:r>
      <w:r w:rsidR="00502061">
        <w:rPr>
          <w:rFonts w:ascii="Times New Roman" w:hAnsi="Times New Roman"/>
          <w:sz w:val="24"/>
          <w:szCs w:val="24"/>
        </w:rPr>
        <w:t xml:space="preserve">owned and </w:t>
      </w:r>
      <w:r w:rsidR="0055042B">
        <w:rPr>
          <w:rFonts w:ascii="Times New Roman" w:hAnsi="Times New Roman"/>
          <w:sz w:val="24"/>
          <w:szCs w:val="24"/>
        </w:rPr>
        <w:t xml:space="preserve">operated by the Central Nebraska Public Power and Irrigation District (CNPPID) </w:t>
      </w:r>
      <w:r w:rsidR="006B6E14">
        <w:rPr>
          <w:rFonts w:ascii="Times New Roman" w:hAnsi="Times New Roman"/>
          <w:sz w:val="24"/>
          <w:szCs w:val="24"/>
        </w:rPr>
        <w:t>to augment</w:t>
      </w:r>
      <w:r w:rsidR="0053353D">
        <w:rPr>
          <w:rFonts w:ascii="Times New Roman" w:hAnsi="Times New Roman"/>
          <w:sz w:val="24"/>
          <w:szCs w:val="24"/>
        </w:rPr>
        <w:t xml:space="preserve"> irrigation supplies on the E-65 canal.  </w:t>
      </w:r>
      <w:r w:rsidR="0055042B">
        <w:rPr>
          <w:rFonts w:ascii="Times New Roman" w:hAnsi="Times New Roman"/>
          <w:sz w:val="24"/>
          <w:szCs w:val="24"/>
        </w:rPr>
        <w:t xml:space="preserve">It lies just south of the E-65 canal and is filled </w:t>
      </w:r>
      <w:r w:rsidR="00502061">
        <w:rPr>
          <w:rFonts w:ascii="Times New Roman" w:hAnsi="Times New Roman"/>
          <w:sz w:val="24"/>
          <w:szCs w:val="24"/>
        </w:rPr>
        <w:t xml:space="preserve">from the canal </w:t>
      </w:r>
      <w:r w:rsidR="0055042B">
        <w:rPr>
          <w:rFonts w:ascii="Times New Roman" w:hAnsi="Times New Roman"/>
          <w:sz w:val="24"/>
          <w:szCs w:val="24"/>
        </w:rPr>
        <w:t xml:space="preserve">via the </w:t>
      </w:r>
      <w:r w:rsidR="00645CE4">
        <w:rPr>
          <w:rFonts w:ascii="Times New Roman" w:hAnsi="Times New Roman"/>
          <w:sz w:val="24"/>
          <w:szCs w:val="24"/>
        </w:rPr>
        <w:t>Carl T. Curtis</w:t>
      </w:r>
      <w:r w:rsidR="0055042B">
        <w:rPr>
          <w:rFonts w:ascii="Times New Roman" w:hAnsi="Times New Roman"/>
          <w:sz w:val="24"/>
          <w:szCs w:val="24"/>
        </w:rPr>
        <w:t xml:space="preserve"> </w:t>
      </w:r>
      <w:r w:rsidR="00645CE4">
        <w:rPr>
          <w:rFonts w:ascii="Times New Roman" w:hAnsi="Times New Roman"/>
          <w:sz w:val="24"/>
          <w:szCs w:val="24"/>
        </w:rPr>
        <w:t>P</w:t>
      </w:r>
      <w:r w:rsidR="0055042B">
        <w:rPr>
          <w:rFonts w:ascii="Times New Roman" w:hAnsi="Times New Roman"/>
          <w:sz w:val="24"/>
          <w:szCs w:val="24"/>
        </w:rPr>
        <w:t xml:space="preserve">ump </w:t>
      </w:r>
      <w:r w:rsidR="00645CE4">
        <w:rPr>
          <w:rFonts w:ascii="Times New Roman" w:hAnsi="Times New Roman"/>
          <w:sz w:val="24"/>
          <w:szCs w:val="24"/>
        </w:rPr>
        <w:t>S</w:t>
      </w:r>
      <w:r w:rsidR="0055042B">
        <w:rPr>
          <w:rFonts w:ascii="Times New Roman" w:hAnsi="Times New Roman"/>
          <w:sz w:val="24"/>
          <w:szCs w:val="24"/>
        </w:rPr>
        <w:t>tation,</w:t>
      </w:r>
      <w:r w:rsidR="00676F4D">
        <w:rPr>
          <w:rFonts w:ascii="Times New Roman" w:hAnsi="Times New Roman"/>
          <w:sz w:val="24"/>
          <w:szCs w:val="24"/>
        </w:rPr>
        <w:t xml:space="preserve"> which consists</w:t>
      </w:r>
      <w:r w:rsidR="0055042B">
        <w:rPr>
          <w:rFonts w:ascii="Times New Roman" w:hAnsi="Times New Roman"/>
          <w:sz w:val="24"/>
          <w:szCs w:val="24"/>
        </w:rPr>
        <w:t xml:space="preserve"> of three 300</w:t>
      </w:r>
      <w:r w:rsidR="00DC20A8">
        <w:rPr>
          <w:rFonts w:ascii="Times New Roman" w:hAnsi="Times New Roman"/>
          <w:sz w:val="24"/>
          <w:szCs w:val="24"/>
        </w:rPr>
        <w:t>-</w:t>
      </w:r>
      <w:r w:rsidR="0055042B">
        <w:rPr>
          <w:rFonts w:ascii="Times New Roman" w:hAnsi="Times New Roman"/>
          <w:sz w:val="24"/>
          <w:szCs w:val="24"/>
        </w:rPr>
        <w:t>horsepower pumps</w:t>
      </w:r>
      <w:r w:rsidR="00FB5C9B">
        <w:rPr>
          <w:rFonts w:ascii="Times New Roman" w:hAnsi="Times New Roman"/>
          <w:sz w:val="24"/>
          <w:szCs w:val="24"/>
        </w:rPr>
        <w:t xml:space="preserve">.  </w:t>
      </w:r>
      <w:r w:rsidR="0055042B">
        <w:rPr>
          <w:rFonts w:ascii="Times New Roman" w:hAnsi="Times New Roman"/>
          <w:sz w:val="24"/>
          <w:szCs w:val="24"/>
        </w:rPr>
        <w:t>The i</w:t>
      </w:r>
      <w:r w:rsidR="00FB5C9B">
        <w:rPr>
          <w:rFonts w:ascii="Times New Roman" w:hAnsi="Times New Roman"/>
          <w:sz w:val="24"/>
          <w:szCs w:val="24"/>
        </w:rPr>
        <w:t xml:space="preserve">nflow rate </w:t>
      </w:r>
      <w:r w:rsidR="0055042B">
        <w:rPr>
          <w:rFonts w:ascii="Times New Roman" w:hAnsi="Times New Roman"/>
          <w:sz w:val="24"/>
          <w:szCs w:val="24"/>
        </w:rPr>
        <w:t xml:space="preserve">into the reservoir </w:t>
      </w:r>
      <w:r w:rsidR="00FB5C9B">
        <w:rPr>
          <w:rFonts w:ascii="Times New Roman" w:hAnsi="Times New Roman"/>
          <w:sz w:val="24"/>
          <w:szCs w:val="24"/>
        </w:rPr>
        <w:t>depends on reservoir stage</w:t>
      </w:r>
      <w:r w:rsidR="0055042B">
        <w:rPr>
          <w:rFonts w:ascii="Times New Roman" w:hAnsi="Times New Roman"/>
          <w:sz w:val="24"/>
          <w:szCs w:val="24"/>
        </w:rPr>
        <w:t xml:space="preserve">, with the pump efficiency decreasing as the reservoir stage increases and water has to be pumped </w:t>
      </w:r>
      <w:r w:rsidR="00FD5198">
        <w:rPr>
          <w:rFonts w:ascii="Times New Roman" w:hAnsi="Times New Roman"/>
          <w:sz w:val="24"/>
          <w:szCs w:val="24"/>
        </w:rPr>
        <w:t xml:space="preserve">to a </w:t>
      </w:r>
      <w:r w:rsidR="0055042B">
        <w:rPr>
          <w:rFonts w:ascii="Times New Roman" w:hAnsi="Times New Roman"/>
          <w:sz w:val="24"/>
          <w:szCs w:val="24"/>
        </w:rPr>
        <w:t>higher</w:t>
      </w:r>
      <w:r w:rsidR="00FD5198">
        <w:rPr>
          <w:rFonts w:ascii="Times New Roman" w:hAnsi="Times New Roman"/>
          <w:sz w:val="24"/>
          <w:szCs w:val="24"/>
        </w:rPr>
        <w:t xml:space="preserve"> elevation</w:t>
      </w:r>
      <w:r w:rsidR="0055042B">
        <w:rPr>
          <w:rFonts w:ascii="Times New Roman" w:hAnsi="Times New Roman"/>
          <w:sz w:val="24"/>
          <w:szCs w:val="24"/>
        </w:rPr>
        <w:t xml:space="preserve">.  When all three pumps are operating, inflows range from 275 cubic feet per second (cfs) at lower reservoir stages and about 170 cfs at </w:t>
      </w:r>
      <w:r w:rsidR="00FB5C9B">
        <w:rPr>
          <w:rFonts w:ascii="Times New Roman" w:hAnsi="Times New Roman"/>
          <w:sz w:val="24"/>
          <w:szCs w:val="24"/>
        </w:rPr>
        <w:t>higher stage</w:t>
      </w:r>
      <w:r w:rsidR="007C6DEC">
        <w:rPr>
          <w:rFonts w:ascii="Times New Roman" w:hAnsi="Times New Roman"/>
          <w:sz w:val="24"/>
          <w:szCs w:val="24"/>
        </w:rPr>
        <w:t>s</w:t>
      </w:r>
      <w:r w:rsidR="0053353D">
        <w:rPr>
          <w:rFonts w:ascii="Times New Roman" w:hAnsi="Times New Roman"/>
          <w:sz w:val="24"/>
          <w:szCs w:val="24"/>
        </w:rPr>
        <w:t xml:space="preserve">.  With only one pump operating the minimum inflow is 75 cfs.  There are no substantial drainages that provide natural inflows into Elwood Reservoir.  Releases from </w:t>
      </w:r>
      <w:r w:rsidR="008C676C">
        <w:rPr>
          <w:rFonts w:ascii="Times New Roman" w:hAnsi="Times New Roman"/>
          <w:sz w:val="24"/>
          <w:szCs w:val="24"/>
        </w:rPr>
        <w:t>the reservoir flow by gravity back into the E-65 canal</w:t>
      </w:r>
      <w:r w:rsidR="00A65305">
        <w:rPr>
          <w:rFonts w:ascii="Times New Roman" w:hAnsi="Times New Roman"/>
          <w:sz w:val="24"/>
          <w:szCs w:val="24"/>
        </w:rPr>
        <w:t>,</w:t>
      </w:r>
      <w:r w:rsidR="008C676C">
        <w:rPr>
          <w:rFonts w:ascii="Times New Roman" w:hAnsi="Times New Roman"/>
          <w:sz w:val="24"/>
          <w:szCs w:val="24"/>
        </w:rPr>
        <w:t xml:space="preserve"> and the reservoir does not release water to any natural surface water drainages.  </w:t>
      </w:r>
      <w:r w:rsidR="0053353D">
        <w:rPr>
          <w:rFonts w:ascii="Times New Roman" w:hAnsi="Times New Roman"/>
          <w:sz w:val="24"/>
          <w:szCs w:val="24"/>
        </w:rPr>
        <w:t>The reservoir has historically been filled in the spring and fall and released water for irrigation from May through September.</w:t>
      </w:r>
    </w:p>
    <w:p w14:paraId="6F5DCE63" w14:textId="445F4492" w:rsidR="008C676C" w:rsidRDefault="008C676C" w:rsidP="00896A95">
      <w:pPr>
        <w:rPr>
          <w:rFonts w:ascii="Times New Roman" w:hAnsi="Times New Roman"/>
          <w:sz w:val="24"/>
          <w:szCs w:val="24"/>
        </w:rPr>
      </w:pPr>
    </w:p>
    <w:p w14:paraId="7CC3B1C9" w14:textId="7ECDB8CA" w:rsidR="00953B2D" w:rsidRDefault="00D94019" w:rsidP="00CB1561">
      <w:pPr>
        <w:rPr>
          <w:rFonts w:ascii="Times New Roman" w:hAnsi="Times New Roman"/>
          <w:sz w:val="24"/>
          <w:szCs w:val="24"/>
        </w:rPr>
      </w:pPr>
      <w:r>
        <w:rPr>
          <w:rFonts w:ascii="Times New Roman" w:hAnsi="Times New Roman"/>
          <w:sz w:val="24"/>
          <w:szCs w:val="24"/>
        </w:rPr>
        <w:t>Elwood R</w:t>
      </w:r>
      <w:r w:rsidR="008C676C">
        <w:rPr>
          <w:rFonts w:ascii="Times New Roman" w:hAnsi="Times New Roman"/>
          <w:sz w:val="24"/>
          <w:szCs w:val="24"/>
        </w:rPr>
        <w:t>eservoir typically operates between a maximum</w:t>
      </w:r>
      <w:r w:rsidR="00EF33F4">
        <w:rPr>
          <w:rFonts w:ascii="Times New Roman" w:hAnsi="Times New Roman"/>
          <w:sz w:val="24"/>
          <w:szCs w:val="24"/>
        </w:rPr>
        <w:t xml:space="preserve"> stage</w:t>
      </w:r>
      <w:r w:rsidR="008C676C">
        <w:rPr>
          <w:rFonts w:ascii="Times New Roman" w:hAnsi="Times New Roman"/>
          <w:sz w:val="24"/>
          <w:szCs w:val="24"/>
        </w:rPr>
        <w:t xml:space="preserve"> elevation of</w:t>
      </w:r>
      <w:r w:rsidR="00EF33F4">
        <w:rPr>
          <w:rFonts w:ascii="Times New Roman" w:hAnsi="Times New Roman"/>
          <w:sz w:val="24"/>
          <w:szCs w:val="24"/>
        </w:rPr>
        <w:t xml:space="preserve"> 2,607</w:t>
      </w:r>
      <w:r w:rsidR="008C676C">
        <w:rPr>
          <w:rFonts w:ascii="Times New Roman" w:hAnsi="Times New Roman"/>
          <w:sz w:val="24"/>
          <w:szCs w:val="24"/>
        </w:rPr>
        <w:t xml:space="preserve"> feet</w:t>
      </w:r>
      <w:r w:rsidR="00EF33F4">
        <w:rPr>
          <w:rFonts w:ascii="Times New Roman" w:hAnsi="Times New Roman"/>
          <w:sz w:val="24"/>
          <w:szCs w:val="24"/>
        </w:rPr>
        <w:t xml:space="preserve">, </w:t>
      </w:r>
      <w:r w:rsidR="008C676C">
        <w:rPr>
          <w:rFonts w:ascii="Times New Roman" w:hAnsi="Times New Roman"/>
          <w:sz w:val="24"/>
          <w:szCs w:val="24"/>
        </w:rPr>
        <w:t xml:space="preserve">corresponding to a reservoir capacity of </w:t>
      </w:r>
      <w:r w:rsidR="00EF33F4">
        <w:rPr>
          <w:rFonts w:ascii="Times New Roman" w:hAnsi="Times New Roman"/>
          <w:sz w:val="24"/>
          <w:szCs w:val="24"/>
        </w:rPr>
        <w:t>37,800 AF</w:t>
      </w:r>
      <w:r w:rsidR="008C676C">
        <w:rPr>
          <w:rFonts w:ascii="Times New Roman" w:hAnsi="Times New Roman"/>
          <w:sz w:val="24"/>
          <w:szCs w:val="24"/>
        </w:rPr>
        <w:t xml:space="preserve">, and the minimum operational stage </w:t>
      </w:r>
      <w:r>
        <w:rPr>
          <w:rFonts w:ascii="Times New Roman" w:hAnsi="Times New Roman"/>
          <w:sz w:val="24"/>
          <w:szCs w:val="24"/>
        </w:rPr>
        <w:t>of 2,567 feet as</w:t>
      </w:r>
      <w:r w:rsidR="00813E6F">
        <w:rPr>
          <w:rFonts w:ascii="Times New Roman" w:hAnsi="Times New Roman"/>
          <w:sz w:val="24"/>
          <w:szCs w:val="24"/>
        </w:rPr>
        <w:t xml:space="preserve"> </w:t>
      </w:r>
      <w:r w:rsidR="008C676C">
        <w:rPr>
          <w:rFonts w:ascii="Times New Roman" w:hAnsi="Times New Roman"/>
          <w:sz w:val="24"/>
          <w:szCs w:val="24"/>
        </w:rPr>
        <w:t xml:space="preserve">determined by the </w:t>
      </w:r>
      <w:r w:rsidR="005640CD">
        <w:rPr>
          <w:rFonts w:ascii="Times New Roman" w:hAnsi="Times New Roman"/>
          <w:sz w:val="24"/>
          <w:szCs w:val="24"/>
        </w:rPr>
        <w:t>Carl T. Curtis Pump Station</w:t>
      </w:r>
      <w:r w:rsidR="008C676C">
        <w:rPr>
          <w:rFonts w:ascii="Times New Roman" w:hAnsi="Times New Roman"/>
          <w:sz w:val="24"/>
          <w:szCs w:val="24"/>
        </w:rPr>
        <w:t xml:space="preserve"> elevation</w:t>
      </w:r>
      <w:r>
        <w:rPr>
          <w:rFonts w:ascii="Times New Roman" w:hAnsi="Times New Roman"/>
          <w:sz w:val="24"/>
          <w:szCs w:val="24"/>
        </w:rPr>
        <w:t xml:space="preserve"> and </w:t>
      </w:r>
      <w:r w:rsidR="008C676C">
        <w:rPr>
          <w:rFonts w:ascii="Times New Roman" w:hAnsi="Times New Roman"/>
          <w:sz w:val="24"/>
          <w:szCs w:val="24"/>
        </w:rPr>
        <w:t xml:space="preserve">corresponding to a reservoir capacity of </w:t>
      </w:r>
      <w:r w:rsidR="00EF33F4">
        <w:rPr>
          <w:rFonts w:ascii="Times New Roman" w:hAnsi="Times New Roman"/>
          <w:sz w:val="24"/>
          <w:szCs w:val="24"/>
        </w:rPr>
        <w:t>12,100 AF</w:t>
      </w:r>
      <w:r w:rsidR="008C676C">
        <w:rPr>
          <w:rFonts w:ascii="Times New Roman" w:hAnsi="Times New Roman"/>
          <w:sz w:val="24"/>
          <w:szCs w:val="24"/>
        </w:rPr>
        <w:t>.</w:t>
      </w:r>
      <w:r w:rsidR="00B12C4C">
        <w:rPr>
          <w:rFonts w:ascii="Times New Roman" w:hAnsi="Times New Roman"/>
          <w:sz w:val="24"/>
          <w:szCs w:val="24"/>
        </w:rPr>
        <w:t xml:space="preserve">  </w:t>
      </w:r>
      <w:r w:rsidR="005244A6">
        <w:rPr>
          <w:rFonts w:ascii="Times New Roman" w:hAnsi="Times New Roman"/>
          <w:sz w:val="24"/>
          <w:szCs w:val="24"/>
        </w:rPr>
        <w:t>The 12,100 AF below the pump station elevation constitutes the reservoir’s dead</w:t>
      </w:r>
      <w:r w:rsidR="00F24362">
        <w:rPr>
          <w:rFonts w:ascii="Times New Roman" w:hAnsi="Times New Roman"/>
          <w:sz w:val="24"/>
          <w:szCs w:val="24"/>
        </w:rPr>
        <w:t xml:space="preserve"> </w:t>
      </w:r>
      <w:r w:rsidR="005244A6">
        <w:rPr>
          <w:rFonts w:ascii="Times New Roman" w:hAnsi="Times New Roman"/>
          <w:sz w:val="24"/>
          <w:szCs w:val="24"/>
        </w:rPr>
        <w:t xml:space="preserve">pool. While this water is not available for irrigation deliveries, water continues to seep out of the reservoir from the </w:t>
      </w:r>
      <w:r w:rsidR="001B536C">
        <w:rPr>
          <w:rFonts w:ascii="Times New Roman" w:hAnsi="Times New Roman"/>
          <w:sz w:val="24"/>
          <w:szCs w:val="24"/>
        </w:rPr>
        <w:t>d</w:t>
      </w:r>
      <w:r w:rsidR="005244A6">
        <w:rPr>
          <w:rFonts w:ascii="Times New Roman" w:hAnsi="Times New Roman"/>
          <w:sz w:val="24"/>
          <w:szCs w:val="24"/>
        </w:rPr>
        <w:t>ead</w:t>
      </w:r>
      <w:r w:rsidR="00155A1E">
        <w:rPr>
          <w:rFonts w:ascii="Times New Roman" w:hAnsi="Times New Roman"/>
          <w:sz w:val="24"/>
          <w:szCs w:val="24"/>
        </w:rPr>
        <w:t xml:space="preserve"> </w:t>
      </w:r>
      <w:r w:rsidR="005244A6">
        <w:rPr>
          <w:rFonts w:ascii="Times New Roman" w:hAnsi="Times New Roman"/>
          <w:sz w:val="24"/>
          <w:szCs w:val="24"/>
        </w:rPr>
        <w:t xml:space="preserve">pool and </w:t>
      </w:r>
      <w:r w:rsidR="001B536C">
        <w:rPr>
          <w:rFonts w:ascii="Times New Roman" w:hAnsi="Times New Roman"/>
          <w:sz w:val="24"/>
          <w:szCs w:val="24"/>
        </w:rPr>
        <w:t xml:space="preserve">it can be used for groundwater recharge </w:t>
      </w:r>
      <w:r w:rsidR="001B536C">
        <w:rPr>
          <w:rFonts w:ascii="Times New Roman" w:hAnsi="Times New Roman"/>
          <w:sz w:val="24"/>
          <w:szCs w:val="24"/>
        </w:rPr>
        <w:lastRenderedPageBreak/>
        <w:t xml:space="preserve">purposes.  </w:t>
      </w:r>
      <w:r w:rsidR="00B12C4C">
        <w:rPr>
          <w:rFonts w:ascii="Times New Roman" w:hAnsi="Times New Roman"/>
          <w:sz w:val="24"/>
          <w:szCs w:val="24"/>
        </w:rPr>
        <w:t xml:space="preserve">The reservoir is unlined and </w:t>
      </w:r>
      <w:r w:rsidR="0012558D">
        <w:rPr>
          <w:rFonts w:ascii="Times New Roman" w:hAnsi="Times New Roman"/>
          <w:sz w:val="24"/>
          <w:szCs w:val="24"/>
        </w:rPr>
        <w:t xml:space="preserve">the rate of </w:t>
      </w:r>
      <w:r w:rsidR="00B12C4C">
        <w:rPr>
          <w:rFonts w:ascii="Times New Roman" w:hAnsi="Times New Roman"/>
          <w:sz w:val="24"/>
          <w:szCs w:val="24"/>
        </w:rPr>
        <w:t>seepage from the reservoir depends on the reservoir stage.</w:t>
      </w:r>
      <w:r w:rsidR="00AD7F54">
        <w:rPr>
          <w:rFonts w:ascii="Times New Roman" w:hAnsi="Times New Roman"/>
          <w:sz w:val="24"/>
          <w:szCs w:val="24"/>
        </w:rPr>
        <w:t xml:space="preserve">  </w:t>
      </w:r>
    </w:p>
    <w:p w14:paraId="7A886121" w14:textId="77777777" w:rsidR="00953B2D" w:rsidRDefault="00953B2D" w:rsidP="00CB1561">
      <w:pPr>
        <w:rPr>
          <w:rFonts w:ascii="Times New Roman" w:hAnsi="Times New Roman"/>
          <w:sz w:val="24"/>
          <w:szCs w:val="24"/>
        </w:rPr>
      </w:pPr>
    </w:p>
    <w:p w14:paraId="52CECDEC" w14:textId="7A3884CD" w:rsidR="0075034D" w:rsidRDefault="00953B2D" w:rsidP="00CB1561">
      <w:pPr>
        <w:rPr>
          <w:rFonts w:ascii="Times New Roman" w:hAnsi="Times New Roman"/>
          <w:sz w:val="24"/>
          <w:szCs w:val="24"/>
        </w:rPr>
      </w:pPr>
      <w:r>
        <w:rPr>
          <w:rFonts w:ascii="Times New Roman" w:hAnsi="Times New Roman"/>
          <w:sz w:val="24"/>
          <w:szCs w:val="24"/>
        </w:rPr>
        <w:t xml:space="preserve">The only other inflows and outflows to or from Elwood Reservoir include </w:t>
      </w:r>
      <w:r w:rsidR="0075034D">
        <w:rPr>
          <w:rFonts w:ascii="Times New Roman" w:hAnsi="Times New Roman"/>
          <w:sz w:val="24"/>
          <w:szCs w:val="24"/>
        </w:rPr>
        <w:t xml:space="preserve">precipitation, localized runoff, and </w:t>
      </w:r>
      <w:r>
        <w:rPr>
          <w:rFonts w:ascii="Times New Roman" w:hAnsi="Times New Roman"/>
          <w:sz w:val="24"/>
          <w:szCs w:val="24"/>
        </w:rPr>
        <w:t>evaporation.</w:t>
      </w:r>
      <w:r w:rsidR="0075034D">
        <w:rPr>
          <w:rFonts w:ascii="Times New Roman" w:hAnsi="Times New Roman"/>
          <w:sz w:val="24"/>
          <w:szCs w:val="24"/>
        </w:rPr>
        <w:t xml:space="preserve"> The nearest weather station to the Elwood Reservoir is located near Smithfield, NE, approximately 8 miles to the southeast.  The station is part of the Automated Weather Data Network (AWDN) weather station network operated by the High Plains Regional Climate Center (HPRCC).  The AWDN station has collected data since June 1995, including precipitation and reference evapotranspiration. Reference evapotranspiration is converted to free water evaporation </w:t>
      </w:r>
      <w:r w:rsidR="00A20C82">
        <w:rPr>
          <w:rFonts w:ascii="Times New Roman" w:hAnsi="Times New Roman"/>
          <w:sz w:val="24"/>
          <w:szCs w:val="24"/>
        </w:rPr>
        <w:t>by applying a factor of 0.91</w:t>
      </w:r>
      <w:r w:rsidR="00A20C82">
        <w:rPr>
          <w:rStyle w:val="FootnoteReference"/>
          <w:rFonts w:ascii="Times New Roman" w:hAnsi="Times New Roman"/>
          <w:sz w:val="24"/>
          <w:szCs w:val="24"/>
        </w:rPr>
        <w:footnoteReference w:id="5"/>
      </w:r>
      <w:r w:rsidR="0075034D">
        <w:rPr>
          <w:rFonts w:ascii="Times New Roman" w:hAnsi="Times New Roman"/>
          <w:sz w:val="24"/>
          <w:szCs w:val="24"/>
        </w:rPr>
        <w:t>.  The annual average precipitation</w:t>
      </w:r>
      <w:r w:rsidR="00E93583">
        <w:rPr>
          <w:rStyle w:val="FootnoteReference"/>
          <w:rFonts w:ascii="Times New Roman" w:hAnsi="Times New Roman"/>
          <w:sz w:val="24"/>
          <w:szCs w:val="24"/>
        </w:rPr>
        <w:footnoteReference w:id="6"/>
      </w:r>
      <w:r w:rsidR="0075034D">
        <w:rPr>
          <w:rFonts w:ascii="Times New Roman" w:hAnsi="Times New Roman"/>
          <w:sz w:val="24"/>
          <w:szCs w:val="24"/>
        </w:rPr>
        <w:t xml:space="preserve"> and evaporation were determined over the June 1995 to March 2018 time period</w:t>
      </w:r>
      <w:r w:rsidR="00A20C82">
        <w:rPr>
          <w:rFonts w:ascii="Times New Roman" w:hAnsi="Times New Roman"/>
          <w:sz w:val="24"/>
          <w:szCs w:val="24"/>
        </w:rPr>
        <w:t xml:space="preserve"> to include in the scoring calculations.  While Elwood Reservoir does not receive any significant inflows from surface water tributaries, it will receive some localized runoff during precipitation events.  T</w:t>
      </w:r>
      <w:r w:rsidR="0075034D">
        <w:rPr>
          <w:rFonts w:ascii="Times New Roman" w:hAnsi="Times New Roman"/>
          <w:sz w:val="24"/>
          <w:szCs w:val="24"/>
        </w:rPr>
        <w:t>he average monthly precipitation volume was increased by 10%</w:t>
      </w:r>
      <w:r w:rsidR="00A20C82">
        <w:rPr>
          <w:rFonts w:ascii="Times New Roman" w:hAnsi="Times New Roman"/>
          <w:sz w:val="24"/>
          <w:szCs w:val="24"/>
        </w:rPr>
        <w:t xml:space="preserve"> to account for localized runoff</w:t>
      </w:r>
      <w:r w:rsidR="00CD413E">
        <w:rPr>
          <w:rFonts w:ascii="Times New Roman" w:hAnsi="Times New Roman"/>
          <w:sz w:val="24"/>
          <w:szCs w:val="24"/>
        </w:rPr>
        <w:t xml:space="preserve"> based on an estimate of the localized drainage area</w:t>
      </w:r>
      <w:r w:rsidR="0075034D">
        <w:rPr>
          <w:rFonts w:ascii="Times New Roman" w:hAnsi="Times New Roman"/>
          <w:sz w:val="24"/>
          <w:szCs w:val="24"/>
        </w:rPr>
        <w:t>.</w:t>
      </w:r>
      <w:r w:rsidR="00A20C82">
        <w:rPr>
          <w:rFonts w:ascii="Times New Roman" w:hAnsi="Times New Roman"/>
          <w:sz w:val="24"/>
          <w:szCs w:val="24"/>
        </w:rPr>
        <w:t xml:space="preserve">  The average annual precipitation and runoff at the Smithfield AWDN weather station is 2.07 feet and the average annual free water evaporation is 4.82 feet.  The net of these values (evaporation </w:t>
      </w:r>
      <w:r w:rsidR="00F74D9D">
        <w:rPr>
          <w:rFonts w:ascii="Times New Roman" w:hAnsi="Times New Roman"/>
          <w:sz w:val="24"/>
          <w:szCs w:val="24"/>
        </w:rPr>
        <w:t>minus the</w:t>
      </w:r>
      <w:r w:rsidR="00A20C82">
        <w:rPr>
          <w:rFonts w:ascii="Times New Roman" w:hAnsi="Times New Roman"/>
          <w:sz w:val="24"/>
          <w:szCs w:val="24"/>
        </w:rPr>
        <w:t xml:space="preserve"> </w:t>
      </w:r>
      <w:r w:rsidR="00C2306B">
        <w:rPr>
          <w:rFonts w:ascii="Times New Roman" w:hAnsi="Times New Roman"/>
          <w:sz w:val="24"/>
          <w:szCs w:val="24"/>
        </w:rPr>
        <w:t xml:space="preserve">sum of </w:t>
      </w:r>
      <w:r w:rsidR="00A20C82">
        <w:rPr>
          <w:rFonts w:ascii="Times New Roman" w:hAnsi="Times New Roman"/>
          <w:sz w:val="24"/>
          <w:szCs w:val="24"/>
        </w:rPr>
        <w:t>precipitation and localize</w:t>
      </w:r>
      <w:r w:rsidR="00677F74">
        <w:rPr>
          <w:rFonts w:ascii="Times New Roman" w:hAnsi="Times New Roman"/>
          <w:sz w:val="24"/>
          <w:szCs w:val="24"/>
        </w:rPr>
        <w:t>d</w:t>
      </w:r>
      <w:r w:rsidR="00A20C82">
        <w:rPr>
          <w:rFonts w:ascii="Times New Roman" w:hAnsi="Times New Roman"/>
          <w:sz w:val="24"/>
          <w:szCs w:val="24"/>
        </w:rPr>
        <w:t xml:space="preserve"> runoff) is shown in </w:t>
      </w:r>
      <w:r w:rsidR="00A20C82">
        <w:rPr>
          <w:rFonts w:ascii="Times New Roman" w:hAnsi="Times New Roman"/>
          <w:b/>
          <w:sz w:val="24"/>
          <w:szCs w:val="24"/>
        </w:rPr>
        <w:t>Figure 1</w:t>
      </w:r>
      <w:r w:rsidR="00A20C82">
        <w:rPr>
          <w:rFonts w:ascii="Times New Roman" w:hAnsi="Times New Roman"/>
          <w:sz w:val="24"/>
          <w:szCs w:val="24"/>
        </w:rPr>
        <w:t xml:space="preserve"> as the monthly average on a volumetric basis for the </w:t>
      </w:r>
      <w:r w:rsidR="00A20C82" w:rsidRPr="00A74830">
        <w:rPr>
          <w:rFonts w:ascii="Times New Roman" w:hAnsi="Times New Roman"/>
          <w:sz w:val="24"/>
          <w:szCs w:val="24"/>
        </w:rPr>
        <w:t>maximum area of Elwood Reservoir of 1,200 acres.</w:t>
      </w:r>
    </w:p>
    <w:p w14:paraId="03B0DC99" w14:textId="77777777" w:rsidR="00D32E52" w:rsidRPr="00A74830" w:rsidRDefault="00D32E52" w:rsidP="00CB1561">
      <w:pPr>
        <w:rPr>
          <w:rFonts w:ascii="Times New Roman" w:hAnsi="Times New Roman"/>
          <w:sz w:val="24"/>
          <w:szCs w:val="24"/>
        </w:rPr>
      </w:pPr>
    </w:p>
    <w:p w14:paraId="180318A9" w14:textId="3BB12165" w:rsidR="00F348DF" w:rsidRPr="00A74830" w:rsidRDefault="00B165DD" w:rsidP="00CB1561">
      <w:pPr>
        <w:rPr>
          <w:rFonts w:ascii="Times New Roman" w:hAnsi="Times New Roman"/>
          <w:sz w:val="24"/>
          <w:szCs w:val="24"/>
        </w:rPr>
      </w:pPr>
      <w:r>
        <w:rPr>
          <w:rFonts w:ascii="Times New Roman" w:hAnsi="Times New Roman"/>
          <w:noProof/>
          <w:sz w:val="24"/>
          <w:szCs w:val="24"/>
        </w:rPr>
        <w:drawing>
          <wp:inline distT="0" distB="0" distL="0" distR="0" wp14:anchorId="32AE65A1" wp14:editId="3F03C986">
            <wp:extent cx="4619625" cy="335539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53150" cy="3379749"/>
                    </a:xfrm>
                    <a:prstGeom prst="rect">
                      <a:avLst/>
                    </a:prstGeom>
                    <a:noFill/>
                  </pic:spPr>
                </pic:pic>
              </a:graphicData>
            </a:graphic>
          </wp:inline>
        </w:drawing>
      </w:r>
    </w:p>
    <w:p w14:paraId="5D032B98" w14:textId="07DB78B6" w:rsidR="00CB1561" w:rsidRPr="00EA42CB" w:rsidRDefault="0075034D" w:rsidP="00CB1561">
      <w:pPr>
        <w:rPr>
          <w:rFonts w:ascii="Times New Roman" w:hAnsi="Times New Roman"/>
          <w:b/>
          <w:sz w:val="24"/>
          <w:szCs w:val="24"/>
        </w:rPr>
      </w:pPr>
      <w:r w:rsidRPr="00A74830">
        <w:rPr>
          <w:rFonts w:ascii="Times New Roman" w:hAnsi="Times New Roman"/>
          <w:b/>
          <w:sz w:val="24"/>
          <w:szCs w:val="24"/>
        </w:rPr>
        <w:t xml:space="preserve">Figure 1. </w:t>
      </w:r>
      <w:r w:rsidR="003E1F1D">
        <w:rPr>
          <w:rFonts w:ascii="Times New Roman" w:hAnsi="Times New Roman"/>
          <w:b/>
          <w:sz w:val="24"/>
          <w:szCs w:val="24"/>
        </w:rPr>
        <w:t>Maximum m</w:t>
      </w:r>
      <w:r w:rsidR="00AC02EA">
        <w:rPr>
          <w:rFonts w:ascii="Times New Roman" w:hAnsi="Times New Roman"/>
          <w:b/>
          <w:sz w:val="24"/>
          <w:szCs w:val="24"/>
        </w:rPr>
        <w:t>onthly net</w:t>
      </w:r>
      <w:r w:rsidRPr="00A74830">
        <w:rPr>
          <w:rFonts w:ascii="Times New Roman" w:hAnsi="Times New Roman"/>
          <w:b/>
          <w:sz w:val="24"/>
          <w:szCs w:val="24"/>
        </w:rPr>
        <w:t xml:space="preserve"> </w:t>
      </w:r>
      <w:r w:rsidR="002B1BE6" w:rsidRPr="00A74830">
        <w:rPr>
          <w:rFonts w:ascii="Times New Roman" w:hAnsi="Times New Roman"/>
          <w:b/>
          <w:sz w:val="24"/>
          <w:szCs w:val="24"/>
        </w:rPr>
        <w:t>evaporation (</w:t>
      </w:r>
      <w:r w:rsidR="00CD413E" w:rsidRPr="00A74830">
        <w:rPr>
          <w:rFonts w:ascii="Times New Roman" w:hAnsi="Times New Roman"/>
          <w:b/>
          <w:sz w:val="24"/>
          <w:szCs w:val="24"/>
        </w:rPr>
        <w:t>=</w:t>
      </w:r>
      <w:r w:rsidR="002B1BE6" w:rsidRPr="00A74830">
        <w:rPr>
          <w:rFonts w:ascii="Times New Roman" w:hAnsi="Times New Roman"/>
          <w:b/>
          <w:sz w:val="24"/>
          <w:szCs w:val="24"/>
        </w:rPr>
        <w:t xml:space="preserve">evaporation – precipitation) </w:t>
      </w:r>
      <w:r w:rsidRPr="00A74830">
        <w:rPr>
          <w:rFonts w:ascii="Times New Roman" w:hAnsi="Times New Roman"/>
          <w:b/>
          <w:sz w:val="24"/>
          <w:szCs w:val="24"/>
        </w:rPr>
        <w:t>at the Smithfield, NE, AWDN weather station</w:t>
      </w:r>
    </w:p>
    <w:p w14:paraId="3489CC77" w14:textId="77777777" w:rsidR="00CE042C" w:rsidRDefault="005244A6" w:rsidP="005244A6">
      <w:pPr>
        <w:pStyle w:val="Heading2"/>
      </w:pPr>
      <w:r>
        <w:lastRenderedPageBreak/>
        <w:t xml:space="preserve">Groundwater </w:t>
      </w:r>
      <w:r w:rsidR="00CE042C">
        <w:t>Recharge</w:t>
      </w:r>
      <w:r>
        <w:t xml:space="preserve"> in Elwood Reservoir</w:t>
      </w:r>
    </w:p>
    <w:p w14:paraId="4D853D94" w14:textId="46BB4E73" w:rsidR="00354599" w:rsidRDefault="00B12C4C" w:rsidP="00D27C70">
      <w:pPr>
        <w:rPr>
          <w:rFonts w:ascii="Times New Roman" w:hAnsi="Times New Roman"/>
          <w:sz w:val="24"/>
          <w:szCs w:val="24"/>
        </w:rPr>
      </w:pPr>
      <w:r>
        <w:rPr>
          <w:rFonts w:ascii="Times New Roman" w:hAnsi="Times New Roman"/>
          <w:sz w:val="24"/>
          <w:szCs w:val="24"/>
        </w:rPr>
        <w:t xml:space="preserve">Due to the </w:t>
      </w:r>
      <w:r w:rsidR="005244A6">
        <w:rPr>
          <w:rFonts w:ascii="Times New Roman" w:hAnsi="Times New Roman"/>
          <w:sz w:val="24"/>
          <w:szCs w:val="24"/>
        </w:rPr>
        <w:t xml:space="preserve">reservoir’s </w:t>
      </w:r>
      <w:r>
        <w:rPr>
          <w:rFonts w:ascii="Times New Roman" w:hAnsi="Times New Roman"/>
          <w:sz w:val="24"/>
          <w:szCs w:val="24"/>
        </w:rPr>
        <w:t>high seepage rates</w:t>
      </w:r>
      <w:r w:rsidR="005244A6">
        <w:rPr>
          <w:rFonts w:ascii="Times New Roman" w:hAnsi="Times New Roman"/>
          <w:sz w:val="24"/>
          <w:szCs w:val="24"/>
        </w:rPr>
        <w:t>,</w:t>
      </w:r>
      <w:r>
        <w:rPr>
          <w:rFonts w:ascii="Times New Roman" w:hAnsi="Times New Roman"/>
          <w:sz w:val="24"/>
          <w:szCs w:val="24"/>
        </w:rPr>
        <w:t xml:space="preserve"> the Program en</w:t>
      </w:r>
      <w:r w:rsidR="00DB1EF4">
        <w:rPr>
          <w:rFonts w:ascii="Times New Roman" w:hAnsi="Times New Roman"/>
          <w:sz w:val="24"/>
          <w:szCs w:val="24"/>
        </w:rPr>
        <w:t>tered into a</w:t>
      </w:r>
      <w:r w:rsidR="005A4DE1">
        <w:rPr>
          <w:rFonts w:ascii="Times New Roman" w:hAnsi="Times New Roman"/>
          <w:sz w:val="24"/>
          <w:szCs w:val="24"/>
        </w:rPr>
        <w:t xml:space="preserve"> series of</w:t>
      </w:r>
      <w:r w:rsidR="00DB1EF4">
        <w:rPr>
          <w:rFonts w:ascii="Times New Roman" w:hAnsi="Times New Roman"/>
          <w:sz w:val="24"/>
          <w:szCs w:val="24"/>
        </w:rPr>
        <w:t xml:space="preserve"> </w:t>
      </w:r>
      <w:r w:rsidR="00354599">
        <w:rPr>
          <w:rFonts w:ascii="Times New Roman" w:hAnsi="Times New Roman"/>
          <w:sz w:val="24"/>
          <w:szCs w:val="24"/>
        </w:rPr>
        <w:t>Water Service Agreement</w:t>
      </w:r>
      <w:r w:rsidR="005A4DE1">
        <w:rPr>
          <w:rFonts w:ascii="Times New Roman" w:hAnsi="Times New Roman"/>
          <w:sz w:val="24"/>
          <w:szCs w:val="24"/>
        </w:rPr>
        <w:t>s</w:t>
      </w:r>
      <w:r w:rsidR="00354599">
        <w:rPr>
          <w:rFonts w:ascii="Times New Roman" w:hAnsi="Times New Roman"/>
          <w:sz w:val="24"/>
          <w:szCs w:val="24"/>
        </w:rPr>
        <w:t xml:space="preserve"> (WSA</w:t>
      </w:r>
      <w:r w:rsidR="005A4DE1">
        <w:rPr>
          <w:rFonts w:ascii="Times New Roman" w:hAnsi="Times New Roman"/>
          <w:sz w:val="24"/>
          <w:szCs w:val="24"/>
        </w:rPr>
        <w:t>s</w:t>
      </w:r>
      <w:r w:rsidR="00354599">
        <w:rPr>
          <w:rFonts w:ascii="Times New Roman" w:hAnsi="Times New Roman"/>
          <w:sz w:val="24"/>
          <w:szCs w:val="24"/>
        </w:rPr>
        <w:t>)</w:t>
      </w:r>
      <w:r w:rsidR="00DB1EF4">
        <w:rPr>
          <w:rFonts w:ascii="Times New Roman" w:hAnsi="Times New Roman"/>
          <w:sz w:val="24"/>
          <w:szCs w:val="24"/>
        </w:rPr>
        <w:t xml:space="preserve"> with CNPPID to </w:t>
      </w:r>
      <w:r w:rsidR="007E6E45">
        <w:rPr>
          <w:rFonts w:ascii="Times New Roman" w:hAnsi="Times New Roman"/>
          <w:sz w:val="24"/>
          <w:szCs w:val="24"/>
        </w:rPr>
        <w:t xml:space="preserve">divert </w:t>
      </w:r>
      <w:r w:rsidR="00DB1EF4">
        <w:rPr>
          <w:rFonts w:ascii="Times New Roman" w:hAnsi="Times New Roman"/>
          <w:sz w:val="24"/>
          <w:szCs w:val="24"/>
        </w:rPr>
        <w:t>excess flows into the Elwood Reservoi</w:t>
      </w:r>
      <w:r>
        <w:rPr>
          <w:rFonts w:ascii="Times New Roman" w:hAnsi="Times New Roman"/>
          <w:sz w:val="24"/>
          <w:szCs w:val="24"/>
        </w:rPr>
        <w:t>r</w:t>
      </w:r>
      <w:r w:rsidR="007E6E45">
        <w:rPr>
          <w:rFonts w:ascii="Times New Roman" w:hAnsi="Times New Roman"/>
          <w:sz w:val="24"/>
          <w:szCs w:val="24"/>
        </w:rPr>
        <w:t xml:space="preserve"> for intentional groundwater recharge beginning</w:t>
      </w:r>
      <w:r>
        <w:rPr>
          <w:rFonts w:ascii="Times New Roman" w:hAnsi="Times New Roman"/>
          <w:sz w:val="24"/>
          <w:szCs w:val="24"/>
        </w:rPr>
        <w:t xml:space="preserve"> in 2015.</w:t>
      </w:r>
      <w:r w:rsidR="00CB1561">
        <w:rPr>
          <w:rFonts w:ascii="Times New Roman" w:hAnsi="Times New Roman"/>
          <w:sz w:val="24"/>
          <w:szCs w:val="24"/>
        </w:rPr>
        <w:t xml:space="preserve">  </w:t>
      </w:r>
      <w:r w:rsidR="005244A6">
        <w:rPr>
          <w:rFonts w:ascii="Times New Roman" w:hAnsi="Times New Roman"/>
          <w:sz w:val="24"/>
          <w:szCs w:val="24"/>
        </w:rPr>
        <w:t xml:space="preserve">The Program </w:t>
      </w:r>
      <w:r w:rsidR="00C258D9">
        <w:rPr>
          <w:rFonts w:ascii="Times New Roman" w:hAnsi="Times New Roman"/>
          <w:sz w:val="24"/>
          <w:szCs w:val="24"/>
        </w:rPr>
        <w:t>diverted</w:t>
      </w:r>
      <w:r w:rsidR="00752ACD">
        <w:rPr>
          <w:rFonts w:ascii="Times New Roman" w:hAnsi="Times New Roman"/>
          <w:sz w:val="24"/>
          <w:szCs w:val="24"/>
        </w:rPr>
        <w:t xml:space="preserve"> a total of </w:t>
      </w:r>
      <w:r w:rsidR="00CD413E">
        <w:rPr>
          <w:rFonts w:ascii="Times New Roman" w:hAnsi="Times New Roman"/>
          <w:sz w:val="24"/>
          <w:szCs w:val="24"/>
        </w:rPr>
        <w:t>29,</w:t>
      </w:r>
      <w:r w:rsidR="00BA1B43">
        <w:rPr>
          <w:rFonts w:ascii="Times New Roman" w:hAnsi="Times New Roman"/>
          <w:sz w:val="24"/>
          <w:szCs w:val="24"/>
        </w:rPr>
        <w:t xml:space="preserve">400 </w:t>
      </w:r>
      <w:r w:rsidR="005244A6">
        <w:rPr>
          <w:rFonts w:ascii="Times New Roman" w:hAnsi="Times New Roman"/>
          <w:sz w:val="24"/>
          <w:szCs w:val="24"/>
        </w:rPr>
        <w:t>AF in</w:t>
      </w:r>
      <w:r w:rsidR="00C258D9">
        <w:rPr>
          <w:rFonts w:ascii="Times New Roman" w:hAnsi="Times New Roman"/>
          <w:sz w:val="24"/>
          <w:szCs w:val="24"/>
        </w:rPr>
        <w:t>to</w:t>
      </w:r>
      <w:r w:rsidR="005244A6">
        <w:rPr>
          <w:rFonts w:ascii="Times New Roman" w:hAnsi="Times New Roman"/>
          <w:sz w:val="24"/>
          <w:szCs w:val="24"/>
        </w:rPr>
        <w:t xml:space="preserve"> Elwood Reservoir</w:t>
      </w:r>
      <w:r w:rsidR="00C258D9">
        <w:rPr>
          <w:rFonts w:ascii="Times New Roman" w:hAnsi="Times New Roman"/>
          <w:sz w:val="24"/>
          <w:szCs w:val="24"/>
        </w:rPr>
        <w:t xml:space="preserve"> for recharge</w:t>
      </w:r>
      <w:r w:rsidR="005244A6">
        <w:rPr>
          <w:rFonts w:ascii="Times New Roman" w:hAnsi="Times New Roman"/>
          <w:sz w:val="24"/>
          <w:szCs w:val="24"/>
        </w:rPr>
        <w:t xml:space="preserve"> </w:t>
      </w:r>
      <w:r w:rsidR="007E6E45">
        <w:rPr>
          <w:rFonts w:ascii="Times New Roman" w:hAnsi="Times New Roman"/>
          <w:sz w:val="24"/>
          <w:szCs w:val="24"/>
        </w:rPr>
        <w:t>through the end of 2017</w:t>
      </w:r>
      <w:r w:rsidR="005244A6">
        <w:rPr>
          <w:rFonts w:ascii="Times New Roman" w:hAnsi="Times New Roman"/>
          <w:sz w:val="24"/>
          <w:szCs w:val="24"/>
        </w:rPr>
        <w:t xml:space="preserve"> under a</w:t>
      </w:r>
      <w:r w:rsidR="007E6E45">
        <w:rPr>
          <w:rFonts w:ascii="Times New Roman" w:hAnsi="Times New Roman"/>
          <w:sz w:val="24"/>
          <w:szCs w:val="24"/>
        </w:rPr>
        <w:t xml:space="preserve"> series of</w:t>
      </w:r>
      <w:r w:rsidR="005244A6">
        <w:rPr>
          <w:rFonts w:ascii="Times New Roman" w:hAnsi="Times New Roman"/>
          <w:sz w:val="24"/>
          <w:szCs w:val="24"/>
        </w:rPr>
        <w:t xml:space="preserve"> temporary recharge permit</w:t>
      </w:r>
      <w:r w:rsidR="007E6E45">
        <w:rPr>
          <w:rFonts w:ascii="Times New Roman" w:hAnsi="Times New Roman"/>
          <w:sz w:val="24"/>
          <w:szCs w:val="24"/>
        </w:rPr>
        <w:t>s</w:t>
      </w:r>
      <w:r w:rsidR="00C20762">
        <w:rPr>
          <w:rFonts w:ascii="Times New Roman" w:hAnsi="Times New Roman"/>
          <w:sz w:val="24"/>
          <w:szCs w:val="24"/>
        </w:rPr>
        <w:t xml:space="preserve"> from the Nebraska Department of Natural Resources (NDNR) that must be renewed annually</w:t>
      </w:r>
      <w:r w:rsidR="005244A6">
        <w:rPr>
          <w:rFonts w:ascii="Times New Roman" w:hAnsi="Times New Roman"/>
          <w:sz w:val="24"/>
          <w:szCs w:val="24"/>
        </w:rPr>
        <w:t>.</w:t>
      </w:r>
      <w:r w:rsidR="00354599">
        <w:rPr>
          <w:rFonts w:ascii="Times New Roman" w:hAnsi="Times New Roman"/>
          <w:sz w:val="24"/>
          <w:szCs w:val="24"/>
        </w:rPr>
        <w:t xml:space="preserve">  The most recent WSA and temporary recharge permit documents are included in </w:t>
      </w:r>
      <w:r w:rsidR="00354599" w:rsidRPr="00324FA1">
        <w:rPr>
          <w:rFonts w:ascii="Times New Roman" w:hAnsi="Times New Roman"/>
          <w:b/>
          <w:sz w:val="24"/>
          <w:szCs w:val="24"/>
        </w:rPr>
        <w:t>Appendi</w:t>
      </w:r>
      <w:r w:rsidR="005A4DE1">
        <w:rPr>
          <w:rFonts w:ascii="Times New Roman" w:hAnsi="Times New Roman"/>
          <w:b/>
          <w:sz w:val="24"/>
          <w:szCs w:val="24"/>
        </w:rPr>
        <w:t>ces</w:t>
      </w:r>
      <w:r w:rsidR="00354599" w:rsidRPr="00324FA1">
        <w:rPr>
          <w:rFonts w:ascii="Times New Roman" w:hAnsi="Times New Roman"/>
          <w:b/>
          <w:sz w:val="24"/>
          <w:szCs w:val="24"/>
        </w:rPr>
        <w:t xml:space="preserve"> </w:t>
      </w:r>
      <w:r w:rsidR="00324FA1">
        <w:rPr>
          <w:rFonts w:ascii="Times New Roman" w:hAnsi="Times New Roman"/>
          <w:b/>
          <w:sz w:val="24"/>
          <w:szCs w:val="24"/>
        </w:rPr>
        <w:t>B</w:t>
      </w:r>
      <w:r w:rsidR="00A74830">
        <w:rPr>
          <w:rFonts w:ascii="Times New Roman" w:hAnsi="Times New Roman"/>
          <w:b/>
          <w:sz w:val="24"/>
          <w:szCs w:val="24"/>
        </w:rPr>
        <w:t>1</w:t>
      </w:r>
      <w:r w:rsidR="005A4DE1">
        <w:rPr>
          <w:rFonts w:ascii="Times New Roman" w:hAnsi="Times New Roman"/>
          <w:b/>
          <w:sz w:val="24"/>
          <w:szCs w:val="24"/>
        </w:rPr>
        <w:t>, B2</w:t>
      </w:r>
      <w:r w:rsidR="00A74830">
        <w:rPr>
          <w:rFonts w:ascii="Times New Roman" w:hAnsi="Times New Roman"/>
          <w:b/>
          <w:sz w:val="24"/>
          <w:szCs w:val="24"/>
        </w:rPr>
        <w:t xml:space="preserve"> and B</w:t>
      </w:r>
      <w:r w:rsidR="005A4DE1">
        <w:rPr>
          <w:rFonts w:ascii="Times New Roman" w:hAnsi="Times New Roman"/>
          <w:b/>
          <w:sz w:val="24"/>
          <w:szCs w:val="24"/>
        </w:rPr>
        <w:t>3</w:t>
      </w:r>
      <w:r w:rsidR="00354599">
        <w:rPr>
          <w:rFonts w:ascii="Times New Roman" w:hAnsi="Times New Roman"/>
          <w:sz w:val="24"/>
          <w:szCs w:val="24"/>
        </w:rPr>
        <w:t>.</w:t>
      </w:r>
      <w:r w:rsidR="005244A6">
        <w:rPr>
          <w:rFonts w:ascii="Times New Roman" w:hAnsi="Times New Roman"/>
          <w:sz w:val="24"/>
          <w:szCs w:val="24"/>
        </w:rPr>
        <w:t xml:space="preserve">  </w:t>
      </w:r>
    </w:p>
    <w:p w14:paraId="6A6206E6" w14:textId="77777777" w:rsidR="00354599" w:rsidRDefault="00354599" w:rsidP="00D27C70">
      <w:pPr>
        <w:rPr>
          <w:rFonts w:ascii="Times New Roman" w:hAnsi="Times New Roman"/>
          <w:sz w:val="24"/>
          <w:szCs w:val="24"/>
        </w:rPr>
      </w:pPr>
    </w:p>
    <w:p w14:paraId="2575CFB8" w14:textId="1BC2CE09" w:rsidR="00D27C70" w:rsidRDefault="00CB1561" w:rsidP="00D27C70">
      <w:pPr>
        <w:rPr>
          <w:rFonts w:ascii="Times New Roman" w:hAnsi="Times New Roman"/>
          <w:sz w:val="24"/>
          <w:szCs w:val="24"/>
        </w:rPr>
      </w:pPr>
      <w:r>
        <w:rPr>
          <w:rFonts w:ascii="Times New Roman" w:hAnsi="Times New Roman"/>
          <w:sz w:val="24"/>
          <w:szCs w:val="24"/>
        </w:rPr>
        <w:t>Over the past several years, the CNPPID has decreased its use of Elwood Reservoir for irrigation purposes</w:t>
      </w:r>
      <w:r w:rsidR="007A0EFF">
        <w:rPr>
          <w:rFonts w:ascii="Times New Roman" w:hAnsi="Times New Roman"/>
          <w:sz w:val="24"/>
          <w:szCs w:val="24"/>
        </w:rPr>
        <w:t xml:space="preserve"> from historical levels</w:t>
      </w:r>
      <w:r>
        <w:rPr>
          <w:rFonts w:ascii="Times New Roman" w:hAnsi="Times New Roman"/>
          <w:sz w:val="24"/>
          <w:szCs w:val="24"/>
        </w:rPr>
        <w:t xml:space="preserve"> and expects this reduced us</w:t>
      </w:r>
      <w:r w:rsidR="007178FC">
        <w:rPr>
          <w:rFonts w:ascii="Times New Roman" w:hAnsi="Times New Roman"/>
          <w:sz w:val="24"/>
          <w:szCs w:val="24"/>
        </w:rPr>
        <w:t>age</w:t>
      </w:r>
      <w:r>
        <w:rPr>
          <w:rFonts w:ascii="Times New Roman" w:hAnsi="Times New Roman"/>
          <w:sz w:val="24"/>
          <w:szCs w:val="24"/>
        </w:rPr>
        <w:t xml:space="preserve"> to continue into the future</w:t>
      </w:r>
      <w:r w:rsidR="00752ACD">
        <w:rPr>
          <w:rStyle w:val="FootnoteReference"/>
          <w:rFonts w:ascii="Times New Roman" w:hAnsi="Times New Roman"/>
          <w:sz w:val="24"/>
          <w:szCs w:val="24"/>
        </w:rPr>
        <w:footnoteReference w:id="7"/>
      </w:r>
      <w:r>
        <w:rPr>
          <w:rFonts w:ascii="Times New Roman" w:hAnsi="Times New Roman"/>
          <w:sz w:val="24"/>
          <w:szCs w:val="24"/>
        </w:rPr>
        <w:t xml:space="preserve">.  This presents </w:t>
      </w:r>
      <w:r w:rsidR="005244A6">
        <w:rPr>
          <w:rFonts w:ascii="Times New Roman" w:hAnsi="Times New Roman"/>
          <w:sz w:val="24"/>
          <w:szCs w:val="24"/>
        </w:rPr>
        <w:t>an</w:t>
      </w:r>
      <w:r>
        <w:rPr>
          <w:rFonts w:ascii="Times New Roman" w:hAnsi="Times New Roman"/>
          <w:sz w:val="24"/>
          <w:szCs w:val="24"/>
        </w:rPr>
        <w:t xml:space="preserve"> opportunity for increased use of the reservoir for intentional groundwater recharge.  The CNPPID currently expects to </w:t>
      </w:r>
      <w:r w:rsidR="00C20762">
        <w:rPr>
          <w:rFonts w:ascii="Times New Roman" w:hAnsi="Times New Roman"/>
          <w:sz w:val="24"/>
          <w:szCs w:val="24"/>
        </w:rPr>
        <w:t xml:space="preserve">continue </w:t>
      </w:r>
      <w:r>
        <w:rPr>
          <w:rFonts w:ascii="Times New Roman" w:hAnsi="Times New Roman"/>
          <w:sz w:val="24"/>
          <w:szCs w:val="24"/>
        </w:rPr>
        <w:t>us</w:t>
      </w:r>
      <w:r w:rsidR="00C20762">
        <w:rPr>
          <w:rFonts w:ascii="Times New Roman" w:hAnsi="Times New Roman"/>
          <w:sz w:val="24"/>
          <w:szCs w:val="24"/>
        </w:rPr>
        <w:t>ing</w:t>
      </w:r>
      <w:r>
        <w:rPr>
          <w:rFonts w:ascii="Times New Roman" w:hAnsi="Times New Roman"/>
          <w:sz w:val="24"/>
          <w:szCs w:val="24"/>
        </w:rPr>
        <w:t xml:space="preserve"> the reservoir to provide approximately 9,000 AF of irrigation deliveries from June through August.  </w:t>
      </w:r>
      <w:r w:rsidR="006570E8">
        <w:rPr>
          <w:rFonts w:ascii="Times New Roman" w:hAnsi="Times New Roman"/>
          <w:sz w:val="24"/>
          <w:szCs w:val="24"/>
        </w:rPr>
        <w:t xml:space="preserve">The CNPPID </w:t>
      </w:r>
      <w:r>
        <w:rPr>
          <w:rFonts w:ascii="Times New Roman" w:hAnsi="Times New Roman"/>
          <w:sz w:val="24"/>
          <w:szCs w:val="24"/>
        </w:rPr>
        <w:t>plan</w:t>
      </w:r>
      <w:r w:rsidR="00C20762">
        <w:rPr>
          <w:rFonts w:ascii="Times New Roman" w:hAnsi="Times New Roman"/>
          <w:sz w:val="24"/>
          <w:szCs w:val="24"/>
        </w:rPr>
        <w:t>s</w:t>
      </w:r>
      <w:r>
        <w:rPr>
          <w:rFonts w:ascii="Times New Roman" w:hAnsi="Times New Roman"/>
          <w:sz w:val="24"/>
          <w:szCs w:val="24"/>
        </w:rPr>
        <w:t xml:space="preserve"> to divert approximately 1</w:t>
      </w:r>
      <w:r w:rsidR="00EA42CB">
        <w:rPr>
          <w:rFonts w:ascii="Times New Roman" w:hAnsi="Times New Roman"/>
          <w:sz w:val="24"/>
          <w:szCs w:val="24"/>
        </w:rPr>
        <w:t>2</w:t>
      </w:r>
      <w:r>
        <w:rPr>
          <w:rFonts w:ascii="Times New Roman" w:hAnsi="Times New Roman"/>
          <w:sz w:val="24"/>
          <w:szCs w:val="24"/>
        </w:rPr>
        <w:t>,</w:t>
      </w:r>
      <w:r w:rsidR="00EA42CB">
        <w:rPr>
          <w:rFonts w:ascii="Times New Roman" w:hAnsi="Times New Roman"/>
          <w:sz w:val="24"/>
          <w:szCs w:val="24"/>
        </w:rPr>
        <w:t>25</w:t>
      </w:r>
      <w:r>
        <w:rPr>
          <w:rFonts w:ascii="Times New Roman" w:hAnsi="Times New Roman"/>
          <w:sz w:val="24"/>
          <w:szCs w:val="24"/>
        </w:rPr>
        <w:t xml:space="preserve">0 AF into the reservoir in April to allow for approximately </w:t>
      </w:r>
      <w:r w:rsidR="00EA42CB">
        <w:rPr>
          <w:rFonts w:ascii="Times New Roman" w:hAnsi="Times New Roman"/>
          <w:sz w:val="24"/>
          <w:szCs w:val="24"/>
        </w:rPr>
        <w:t>3</w:t>
      </w:r>
      <w:r>
        <w:rPr>
          <w:rFonts w:ascii="Times New Roman" w:hAnsi="Times New Roman"/>
          <w:sz w:val="24"/>
          <w:szCs w:val="24"/>
        </w:rPr>
        <w:t>,</w:t>
      </w:r>
      <w:r w:rsidR="00EA42CB">
        <w:rPr>
          <w:rFonts w:ascii="Times New Roman" w:hAnsi="Times New Roman"/>
          <w:sz w:val="24"/>
          <w:szCs w:val="24"/>
        </w:rPr>
        <w:t>25</w:t>
      </w:r>
      <w:r>
        <w:rPr>
          <w:rFonts w:ascii="Times New Roman" w:hAnsi="Times New Roman"/>
          <w:sz w:val="24"/>
          <w:szCs w:val="24"/>
        </w:rPr>
        <w:t>0 AF in losses that will occur between April and when the irrigation water has been fully released in August</w:t>
      </w:r>
      <w:r w:rsidR="00752ACD">
        <w:rPr>
          <w:rStyle w:val="FootnoteReference"/>
          <w:rFonts w:ascii="Times New Roman" w:hAnsi="Times New Roman"/>
          <w:sz w:val="24"/>
          <w:szCs w:val="24"/>
        </w:rPr>
        <w:footnoteReference w:id="8"/>
      </w:r>
      <w:r>
        <w:rPr>
          <w:rFonts w:ascii="Times New Roman" w:hAnsi="Times New Roman"/>
          <w:sz w:val="24"/>
          <w:szCs w:val="24"/>
        </w:rPr>
        <w:t>.</w:t>
      </w:r>
    </w:p>
    <w:p w14:paraId="33AE7B32" w14:textId="77777777" w:rsidR="00D27C70" w:rsidRDefault="00D27C70" w:rsidP="00896A95">
      <w:pPr>
        <w:rPr>
          <w:rFonts w:ascii="Times New Roman" w:hAnsi="Times New Roman"/>
          <w:sz w:val="24"/>
          <w:szCs w:val="24"/>
        </w:rPr>
      </w:pPr>
    </w:p>
    <w:p w14:paraId="69376875" w14:textId="2FADBC66" w:rsidR="00191AC7" w:rsidRDefault="005244A6" w:rsidP="00F3215B">
      <w:pPr>
        <w:rPr>
          <w:rFonts w:ascii="Times New Roman" w:hAnsi="Times New Roman"/>
          <w:sz w:val="24"/>
          <w:szCs w:val="24"/>
        </w:rPr>
      </w:pPr>
      <w:r>
        <w:rPr>
          <w:rFonts w:ascii="Times New Roman" w:hAnsi="Times New Roman"/>
          <w:sz w:val="24"/>
          <w:szCs w:val="24"/>
        </w:rPr>
        <w:t>To deliver e</w:t>
      </w:r>
      <w:r w:rsidR="00FB5C9B">
        <w:rPr>
          <w:rFonts w:ascii="Times New Roman" w:hAnsi="Times New Roman"/>
          <w:sz w:val="24"/>
          <w:szCs w:val="24"/>
        </w:rPr>
        <w:t xml:space="preserve">xcess flows </w:t>
      </w:r>
      <w:r>
        <w:rPr>
          <w:rFonts w:ascii="Times New Roman" w:hAnsi="Times New Roman"/>
          <w:sz w:val="24"/>
          <w:szCs w:val="24"/>
        </w:rPr>
        <w:t xml:space="preserve">to the reservoir for groundwater recharge, excesses </w:t>
      </w:r>
      <w:r w:rsidR="00FB5C9B">
        <w:rPr>
          <w:rFonts w:ascii="Times New Roman" w:hAnsi="Times New Roman"/>
          <w:sz w:val="24"/>
          <w:szCs w:val="24"/>
        </w:rPr>
        <w:t xml:space="preserve">are captured at the Tri County Canal Diversion </w:t>
      </w:r>
      <w:r w:rsidR="00DB794B">
        <w:rPr>
          <w:rFonts w:ascii="Times New Roman" w:hAnsi="Times New Roman"/>
          <w:sz w:val="24"/>
          <w:szCs w:val="24"/>
        </w:rPr>
        <w:t>near</w:t>
      </w:r>
      <w:r w:rsidR="00FB5C9B">
        <w:rPr>
          <w:rFonts w:ascii="Times New Roman" w:hAnsi="Times New Roman"/>
          <w:sz w:val="24"/>
          <w:szCs w:val="24"/>
        </w:rPr>
        <w:t xml:space="preserve"> North Platte, NE, and routed through the CNPPID canal system into the E-65 canal.  Excess flows are then pumped into Elwood Reservoir via the</w:t>
      </w:r>
      <w:r>
        <w:rPr>
          <w:rFonts w:ascii="Times New Roman" w:hAnsi="Times New Roman"/>
          <w:sz w:val="24"/>
          <w:szCs w:val="24"/>
        </w:rPr>
        <w:t xml:space="preserve"> </w:t>
      </w:r>
      <w:r w:rsidR="000413F4">
        <w:rPr>
          <w:rFonts w:ascii="Times New Roman" w:hAnsi="Times New Roman"/>
          <w:sz w:val="24"/>
          <w:szCs w:val="24"/>
        </w:rPr>
        <w:t>Carl T. Curtis Pump Station</w:t>
      </w:r>
      <w:r w:rsidR="00FB5C9B">
        <w:rPr>
          <w:rFonts w:ascii="Times New Roman" w:hAnsi="Times New Roman"/>
          <w:sz w:val="24"/>
          <w:szCs w:val="24"/>
        </w:rPr>
        <w:t xml:space="preserve">.  </w:t>
      </w:r>
      <w:r w:rsidR="00B04CDD">
        <w:rPr>
          <w:rFonts w:ascii="Times New Roman" w:hAnsi="Times New Roman"/>
          <w:sz w:val="24"/>
          <w:szCs w:val="24"/>
        </w:rPr>
        <w:t>The stored e</w:t>
      </w:r>
      <w:r w:rsidR="00FB5C9B">
        <w:rPr>
          <w:rFonts w:ascii="Times New Roman" w:hAnsi="Times New Roman"/>
          <w:sz w:val="24"/>
          <w:szCs w:val="24"/>
        </w:rPr>
        <w:t xml:space="preserve">xcess flows seep into the aquifer below Elwood </w:t>
      </w:r>
      <w:r w:rsidR="00B04CDD">
        <w:rPr>
          <w:rFonts w:ascii="Times New Roman" w:hAnsi="Times New Roman"/>
          <w:sz w:val="24"/>
          <w:szCs w:val="24"/>
        </w:rPr>
        <w:t>R</w:t>
      </w:r>
      <w:r w:rsidR="00FB5C9B">
        <w:rPr>
          <w:rFonts w:ascii="Times New Roman" w:hAnsi="Times New Roman"/>
          <w:sz w:val="24"/>
          <w:szCs w:val="24"/>
        </w:rPr>
        <w:t xml:space="preserve">eservoir over a period of months.  The </w:t>
      </w:r>
      <w:r w:rsidR="00236A2A">
        <w:rPr>
          <w:rFonts w:ascii="Times New Roman" w:hAnsi="Times New Roman"/>
          <w:sz w:val="24"/>
          <w:szCs w:val="24"/>
        </w:rPr>
        <w:t xml:space="preserve">daily </w:t>
      </w:r>
      <w:r w:rsidR="00FB5C9B">
        <w:rPr>
          <w:rFonts w:ascii="Times New Roman" w:hAnsi="Times New Roman"/>
          <w:sz w:val="24"/>
          <w:szCs w:val="24"/>
        </w:rPr>
        <w:t xml:space="preserve">seepage rate depends on reservoir stage, with higher seepage rates occurring at higher stages and decreasing with reservoir stage.  Seepage rates approach </w:t>
      </w:r>
      <w:r w:rsidR="00EF33F4">
        <w:rPr>
          <w:rFonts w:ascii="Times New Roman" w:hAnsi="Times New Roman"/>
          <w:sz w:val="24"/>
          <w:szCs w:val="24"/>
        </w:rPr>
        <w:t>1</w:t>
      </w:r>
      <w:r w:rsidR="00AA306E">
        <w:rPr>
          <w:rFonts w:ascii="Times New Roman" w:hAnsi="Times New Roman"/>
          <w:sz w:val="24"/>
          <w:szCs w:val="24"/>
        </w:rPr>
        <w:t>20</w:t>
      </w:r>
      <w:r w:rsidR="00FB5C9B">
        <w:rPr>
          <w:rFonts w:ascii="Times New Roman" w:hAnsi="Times New Roman"/>
          <w:sz w:val="24"/>
          <w:szCs w:val="24"/>
        </w:rPr>
        <w:t xml:space="preserve"> </w:t>
      </w:r>
      <w:r w:rsidR="00ED182A">
        <w:rPr>
          <w:rFonts w:ascii="Times New Roman" w:hAnsi="Times New Roman"/>
          <w:sz w:val="24"/>
          <w:szCs w:val="24"/>
        </w:rPr>
        <w:t>AF</w:t>
      </w:r>
      <w:r w:rsidR="00236A2A">
        <w:rPr>
          <w:rFonts w:ascii="Times New Roman" w:hAnsi="Times New Roman"/>
          <w:sz w:val="24"/>
          <w:szCs w:val="24"/>
        </w:rPr>
        <w:t xml:space="preserve">/day </w:t>
      </w:r>
      <w:r w:rsidR="00FB5C9B">
        <w:rPr>
          <w:rFonts w:ascii="Times New Roman" w:hAnsi="Times New Roman"/>
          <w:sz w:val="24"/>
          <w:szCs w:val="24"/>
        </w:rPr>
        <w:t>when the reservoir is at its highest stage (2,</w:t>
      </w:r>
      <w:r w:rsidR="00C20762">
        <w:rPr>
          <w:rFonts w:ascii="Times New Roman" w:hAnsi="Times New Roman"/>
          <w:sz w:val="24"/>
          <w:szCs w:val="24"/>
        </w:rPr>
        <w:t>607 ft</w:t>
      </w:r>
      <w:r w:rsidR="00FB5C9B">
        <w:rPr>
          <w:rFonts w:ascii="Times New Roman" w:hAnsi="Times New Roman"/>
          <w:sz w:val="24"/>
          <w:szCs w:val="24"/>
        </w:rPr>
        <w:t>, 37,800</w:t>
      </w:r>
      <w:r w:rsidR="00C20762">
        <w:rPr>
          <w:rFonts w:ascii="Times New Roman" w:hAnsi="Times New Roman"/>
          <w:sz w:val="24"/>
          <w:szCs w:val="24"/>
        </w:rPr>
        <w:t xml:space="preserve"> </w:t>
      </w:r>
      <w:r w:rsidR="00FB5C9B">
        <w:rPr>
          <w:rFonts w:ascii="Times New Roman" w:hAnsi="Times New Roman"/>
          <w:sz w:val="24"/>
          <w:szCs w:val="24"/>
        </w:rPr>
        <w:t xml:space="preserve">AF) and decrease to </w:t>
      </w:r>
      <w:r w:rsidR="00EF33F4">
        <w:rPr>
          <w:rFonts w:ascii="Times New Roman" w:hAnsi="Times New Roman"/>
          <w:sz w:val="24"/>
          <w:szCs w:val="24"/>
        </w:rPr>
        <w:t xml:space="preserve">30 </w:t>
      </w:r>
      <w:r w:rsidR="00ED182A">
        <w:rPr>
          <w:rFonts w:ascii="Times New Roman" w:hAnsi="Times New Roman"/>
          <w:sz w:val="24"/>
          <w:szCs w:val="24"/>
        </w:rPr>
        <w:t>AF</w:t>
      </w:r>
      <w:r w:rsidR="00236A2A">
        <w:rPr>
          <w:rFonts w:ascii="Times New Roman" w:hAnsi="Times New Roman"/>
          <w:sz w:val="24"/>
          <w:szCs w:val="24"/>
        </w:rPr>
        <w:t xml:space="preserve">/day </w:t>
      </w:r>
      <w:r w:rsidR="00EF33F4">
        <w:rPr>
          <w:rFonts w:ascii="Times New Roman" w:hAnsi="Times New Roman"/>
          <w:sz w:val="24"/>
          <w:szCs w:val="24"/>
        </w:rPr>
        <w:t xml:space="preserve">when the reservoir level is at or below its effective operational elevation. The average seepage rate from the reservoir </w:t>
      </w:r>
      <w:r w:rsidR="00055015">
        <w:rPr>
          <w:rFonts w:ascii="Times New Roman" w:hAnsi="Times New Roman"/>
          <w:sz w:val="24"/>
          <w:szCs w:val="24"/>
        </w:rPr>
        <w:t>is</w:t>
      </w:r>
      <w:r w:rsidR="00EF33F4">
        <w:rPr>
          <w:rFonts w:ascii="Times New Roman" w:hAnsi="Times New Roman"/>
          <w:sz w:val="24"/>
          <w:szCs w:val="24"/>
        </w:rPr>
        <w:t xml:space="preserve"> </w:t>
      </w:r>
      <w:r w:rsidR="00953B2D">
        <w:rPr>
          <w:rFonts w:ascii="Times New Roman" w:hAnsi="Times New Roman"/>
          <w:sz w:val="24"/>
          <w:szCs w:val="24"/>
        </w:rPr>
        <w:t>approximately 60 AF/day (</w:t>
      </w:r>
      <w:r w:rsidR="00EF33F4" w:rsidRPr="00953B2D">
        <w:rPr>
          <w:rFonts w:ascii="Times New Roman" w:hAnsi="Times New Roman"/>
          <w:sz w:val="24"/>
          <w:szCs w:val="24"/>
        </w:rPr>
        <w:t>30</w:t>
      </w:r>
      <w:r w:rsidR="00EF33F4">
        <w:rPr>
          <w:rFonts w:ascii="Times New Roman" w:hAnsi="Times New Roman"/>
          <w:sz w:val="24"/>
          <w:szCs w:val="24"/>
        </w:rPr>
        <w:t xml:space="preserve"> cfs</w:t>
      </w:r>
      <w:r w:rsidR="00953B2D">
        <w:rPr>
          <w:rFonts w:ascii="Times New Roman" w:hAnsi="Times New Roman"/>
          <w:sz w:val="24"/>
          <w:szCs w:val="24"/>
        </w:rPr>
        <w:t>)</w:t>
      </w:r>
      <w:r w:rsidR="00EF33F4">
        <w:rPr>
          <w:rFonts w:ascii="Times New Roman" w:hAnsi="Times New Roman"/>
          <w:sz w:val="24"/>
          <w:szCs w:val="24"/>
        </w:rPr>
        <w:t xml:space="preserve"> over the typical operating range of the reservoir.</w:t>
      </w:r>
      <w:r w:rsidR="00D27C70">
        <w:rPr>
          <w:rFonts w:ascii="Times New Roman" w:hAnsi="Times New Roman"/>
          <w:sz w:val="24"/>
          <w:szCs w:val="24"/>
        </w:rPr>
        <w:t xml:space="preserve">  </w:t>
      </w:r>
    </w:p>
    <w:p w14:paraId="1736FE45" w14:textId="77777777" w:rsidR="00191AC7" w:rsidRDefault="00191AC7" w:rsidP="00F3215B">
      <w:pPr>
        <w:rPr>
          <w:rFonts w:ascii="Times New Roman" w:hAnsi="Times New Roman"/>
          <w:sz w:val="24"/>
          <w:szCs w:val="24"/>
        </w:rPr>
      </w:pPr>
    </w:p>
    <w:p w14:paraId="30B30695" w14:textId="4F8D305F" w:rsidR="00F3215B" w:rsidRDefault="00B17235" w:rsidP="00F3215B">
      <w:pPr>
        <w:rPr>
          <w:rFonts w:ascii="Times New Roman" w:hAnsi="Times New Roman"/>
          <w:sz w:val="24"/>
          <w:szCs w:val="24"/>
        </w:rPr>
      </w:pPr>
      <w:r>
        <w:rPr>
          <w:rFonts w:ascii="Times New Roman" w:hAnsi="Times New Roman"/>
          <w:sz w:val="24"/>
          <w:szCs w:val="24"/>
        </w:rPr>
        <w:t>Elwood</w:t>
      </w:r>
      <w:r w:rsidR="0028674F">
        <w:rPr>
          <w:rFonts w:ascii="Times New Roman" w:hAnsi="Times New Roman"/>
          <w:sz w:val="24"/>
          <w:szCs w:val="24"/>
        </w:rPr>
        <w:t xml:space="preserve"> Reservoir</w:t>
      </w:r>
      <w:r>
        <w:rPr>
          <w:rFonts w:ascii="Times New Roman" w:hAnsi="Times New Roman"/>
          <w:sz w:val="24"/>
          <w:szCs w:val="24"/>
        </w:rPr>
        <w:t xml:space="preserve"> lies near the groundwater divide between Republican River and the Platte River.</w:t>
      </w:r>
      <w:r w:rsidR="00191AC7">
        <w:rPr>
          <w:rFonts w:ascii="Times New Roman" w:hAnsi="Times New Roman"/>
          <w:sz w:val="24"/>
          <w:szCs w:val="24"/>
        </w:rPr>
        <w:t xml:space="preserve"> </w:t>
      </w:r>
      <w:r w:rsidR="00191AC7" w:rsidRPr="00191AC7">
        <w:rPr>
          <w:rFonts w:ascii="Times New Roman" w:hAnsi="Times New Roman"/>
          <w:sz w:val="24"/>
          <w:szCs w:val="24"/>
        </w:rPr>
        <w:t xml:space="preserve"> </w:t>
      </w:r>
      <w:r w:rsidR="00191AC7">
        <w:rPr>
          <w:rFonts w:ascii="Times New Roman" w:hAnsi="Times New Roman"/>
          <w:sz w:val="24"/>
          <w:szCs w:val="24"/>
        </w:rPr>
        <w:t>The aquifer underlying the Elwood Reservoir is primarily made up of quaternary silts, sand and gravel with a hydraulic conductivity ranging from 20 to 100 feet per day</w:t>
      </w:r>
      <w:r w:rsidR="00191AC7">
        <w:rPr>
          <w:rStyle w:val="FootnoteReference"/>
          <w:rFonts w:ascii="Times New Roman" w:hAnsi="Times New Roman"/>
          <w:sz w:val="24"/>
          <w:szCs w:val="24"/>
        </w:rPr>
        <w:footnoteReference w:id="9"/>
      </w:r>
      <w:r w:rsidR="00191AC7">
        <w:rPr>
          <w:rFonts w:ascii="Times New Roman" w:hAnsi="Times New Roman"/>
          <w:sz w:val="24"/>
          <w:szCs w:val="24"/>
        </w:rPr>
        <w:t>.</w:t>
      </w:r>
      <w:r>
        <w:rPr>
          <w:rFonts w:ascii="Times New Roman" w:hAnsi="Times New Roman"/>
          <w:sz w:val="24"/>
          <w:szCs w:val="24"/>
        </w:rPr>
        <w:t xml:space="preserve">  </w:t>
      </w:r>
      <w:r w:rsidR="0028674F">
        <w:rPr>
          <w:rFonts w:ascii="Times New Roman" w:hAnsi="Times New Roman"/>
          <w:sz w:val="24"/>
          <w:szCs w:val="24"/>
        </w:rPr>
        <w:t xml:space="preserve">Some of the water that seeps into the aquifer flows towards the Republican River while most of the water that seeps into the aquifer flows towards the Platte River, with about </w:t>
      </w:r>
      <w:r w:rsidR="008924F3">
        <w:rPr>
          <w:rFonts w:ascii="Times New Roman" w:hAnsi="Times New Roman"/>
          <w:sz w:val="24"/>
          <w:szCs w:val="24"/>
        </w:rPr>
        <w:t>76</w:t>
      </w:r>
      <w:r w:rsidR="0028674F">
        <w:rPr>
          <w:rFonts w:ascii="Times New Roman" w:hAnsi="Times New Roman"/>
          <w:sz w:val="24"/>
          <w:szCs w:val="24"/>
        </w:rPr>
        <w:t xml:space="preserve">% of the water recharged in Elwood Reservoir eventually ending up in the Platte River.  Water flowing to the Platte </w:t>
      </w:r>
      <w:r w:rsidR="0003335E">
        <w:rPr>
          <w:rFonts w:ascii="Times New Roman" w:hAnsi="Times New Roman"/>
          <w:sz w:val="24"/>
          <w:szCs w:val="24"/>
        </w:rPr>
        <w:t>R</w:t>
      </w:r>
      <w:r w:rsidR="0028674F">
        <w:rPr>
          <w:rFonts w:ascii="Times New Roman" w:hAnsi="Times New Roman"/>
          <w:sz w:val="24"/>
          <w:szCs w:val="24"/>
        </w:rPr>
        <w:t xml:space="preserve">iver can emerge as baseflow in the Platte River or may be intercepted by Plum Creek, a drainage that flows to the north of the </w:t>
      </w:r>
      <w:r w:rsidR="00E31AC1">
        <w:rPr>
          <w:rFonts w:ascii="Times New Roman" w:hAnsi="Times New Roman"/>
          <w:sz w:val="24"/>
          <w:szCs w:val="24"/>
        </w:rPr>
        <w:t>reservoir, and flow to the Platte above ground.  Recharge water</w:t>
      </w:r>
      <w:r w:rsidR="00B0105B">
        <w:rPr>
          <w:rFonts w:ascii="Times New Roman" w:hAnsi="Times New Roman"/>
          <w:sz w:val="24"/>
          <w:szCs w:val="24"/>
        </w:rPr>
        <w:t xml:space="preserve"> travels slowly</w:t>
      </w:r>
      <w:r w:rsidR="004E601E">
        <w:rPr>
          <w:rFonts w:ascii="Times New Roman" w:hAnsi="Times New Roman"/>
          <w:sz w:val="24"/>
          <w:szCs w:val="24"/>
        </w:rPr>
        <w:t xml:space="preserve"> through the aquifer</w:t>
      </w:r>
      <w:r w:rsidR="00B0105B">
        <w:rPr>
          <w:rFonts w:ascii="Times New Roman" w:hAnsi="Times New Roman"/>
          <w:sz w:val="24"/>
          <w:szCs w:val="24"/>
        </w:rPr>
        <w:t>, with water</w:t>
      </w:r>
      <w:r w:rsidR="00E31AC1">
        <w:rPr>
          <w:rFonts w:ascii="Times New Roman" w:hAnsi="Times New Roman"/>
          <w:sz w:val="24"/>
          <w:szCs w:val="24"/>
        </w:rPr>
        <w:t xml:space="preserve"> </w:t>
      </w:r>
      <w:r w:rsidR="00B0105B">
        <w:rPr>
          <w:rFonts w:ascii="Times New Roman" w:hAnsi="Times New Roman"/>
          <w:sz w:val="24"/>
          <w:szCs w:val="24"/>
        </w:rPr>
        <w:t xml:space="preserve">beginning to arrive at </w:t>
      </w:r>
      <w:r w:rsidR="00E31AC1">
        <w:rPr>
          <w:rFonts w:ascii="Times New Roman" w:hAnsi="Times New Roman"/>
          <w:sz w:val="24"/>
          <w:szCs w:val="24"/>
        </w:rPr>
        <w:t xml:space="preserve">Plum Creek </w:t>
      </w:r>
      <w:r w:rsidR="00B0105B">
        <w:rPr>
          <w:rFonts w:ascii="Times New Roman" w:hAnsi="Times New Roman"/>
          <w:sz w:val="24"/>
          <w:szCs w:val="24"/>
        </w:rPr>
        <w:t>approximately six months after it enters the aquifer</w:t>
      </w:r>
      <w:r w:rsidR="00E31AC1">
        <w:rPr>
          <w:rFonts w:ascii="Times New Roman" w:hAnsi="Times New Roman"/>
          <w:sz w:val="24"/>
          <w:szCs w:val="24"/>
        </w:rPr>
        <w:t xml:space="preserve"> </w:t>
      </w:r>
      <w:r w:rsidR="00EA6CCD">
        <w:rPr>
          <w:rFonts w:ascii="Times New Roman" w:hAnsi="Times New Roman"/>
          <w:sz w:val="24"/>
          <w:szCs w:val="24"/>
        </w:rPr>
        <w:t>or to</w:t>
      </w:r>
      <w:r w:rsidR="00E31AC1">
        <w:rPr>
          <w:rFonts w:ascii="Times New Roman" w:hAnsi="Times New Roman"/>
          <w:sz w:val="24"/>
          <w:szCs w:val="24"/>
        </w:rPr>
        <w:t xml:space="preserve"> the Platte as baseflow after </w:t>
      </w:r>
      <w:r w:rsidR="00AD7CC9">
        <w:rPr>
          <w:rFonts w:ascii="Times New Roman" w:hAnsi="Times New Roman"/>
          <w:sz w:val="24"/>
          <w:szCs w:val="24"/>
        </w:rPr>
        <w:t>about a year</w:t>
      </w:r>
      <w:r w:rsidR="00B0105B">
        <w:rPr>
          <w:rFonts w:ascii="Times New Roman" w:hAnsi="Times New Roman"/>
          <w:sz w:val="24"/>
          <w:szCs w:val="24"/>
        </w:rPr>
        <w:t>.  Recharged water continues to slowly flow into Plum Creek and the Platte River for years after it is recharged</w:t>
      </w:r>
      <w:r w:rsidR="00F3215B">
        <w:rPr>
          <w:rFonts w:ascii="Times New Roman" w:hAnsi="Times New Roman"/>
          <w:sz w:val="24"/>
          <w:szCs w:val="24"/>
        </w:rPr>
        <w:t>.</w:t>
      </w:r>
    </w:p>
    <w:p w14:paraId="5F10451D" w14:textId="77777777" w:rsidR="00D27C70" w:rsidRDefault="00F3215B" w:rsidP="00F3215B">
      <w:pPr>
        <w:rPr>
          <w:rFonts w:ascii="Times New Roman" w:hAnsi="Times New Roman"/>
          <w:sz w:val="24"/>
          <w:szCs w:val="24"/>
        </w:rPr>
      </w:pPr>
      <w:r>
        <w:rPr>
          <w:rFonts w:ascii="Times New Roman" w:hAnsi="Times New Roman"/>
          <w:sz w:val="24"/>
          <w:szCs w:val="24"/>
        </w:rPr>
        <w:t xml:space="preserve"> </w:t>
      </w:r>
    </w:p>
    <w:p w14:paraId="1BC58349" w14:textId="575A02FA" w:rsidR="00E2333B" w:rsidRPr="00E2333B" w:rsidRDefault="00AF5F17" w:rsidP="00AA306E">
      <w:pPr>
        <w:autoSpaceDE w:val="0"/>
        <w:autoSpaceDN w:val="0"/>
        <w:adjustRightInd w:val="0"/>
        <w:rPr>
          <w:rFonts w:ascii="Times New Roman" w:hAnsi="Times New Roman"/>
          <w:sz w:val="24"/>
          <w:szCs w:val="24"/>
        </w:rPr>
      </w:pPr>
      <w:r w:rsidRPr="00E2333B">
        <w:rPr>
          <w:rFonts w:ascii="Times New Roman" w:hAnsi="Times New Roman"/>
          <w:sz w:val="24"/>
          <w:szCs w:val="24"/>
        </w:rPr>
        <w:lastRenderedPageBreak/>
        <w:t xml:space="preserve">The general assumptions used in the preliminary scoring analyses by the </w:t>
      </w:r>
      <w:r w:rsidR="00A03D7A">
        <w:rPr>
          <w:rFonts w:ascii="Times New Roman" w:hAnsi="Times New Roman"/>
          <w:sz w:val="24"/>
          <w:szCs w:val="24"/>
        </w:rPr>
        <w:t>EDO</w:t>
      </w:r>
      <w:r w:rsidRPr="00E2333B">
        <w:rPr>
          <w:rFonts w:ascii="Times New Roman" w:hAnsi="Times New Roman"/>
          <w:sz w:val="24"/>
          <w:szCs w:val="24"/>
        </w:rPr>
        <w:t xml:space="preserve"> are described in further </w:t>
      </w:r>
      <w:r w:rsidR="003F27ED" w:rsidRPr="00E2333B">
        <w:rPr>
          <w:rFonts w:ascii="Times New Roman" w:hAnsi="Times New Roman"/>
          <w:sz w:val="24"/>
          <w:szCs w:val="24"/>
        </w:rPr>
        <w:t xml:space="preserve">detail </w:t>
      </w:r>
      <w:r w:rsidRPr="00E2333B">
        <w:rPr>
          <w:rFonts w:ascii="Times New Roman" w:hAnsi="Times New Roman"/>
          <w:sz w:val="24"/>
          <w:szCs w:val="24"/>
        </w:rPr>
        <w:t xml:space="preserve">in Section III. In addition, the </w:t>
      </w:r>
      <w:r w:rsidR="00A03D7A">
        <w:rPr>
          <w:rFonts w:ascii="Times New Roman" w:hAnsi="Times New Roman"/>
          <w:sz w:val="24"/>
          <w:szCs w:val="24"/>
        </w:rPr>
        <w:t>EDO</w:t>
      </w:r>
      <w:r w:rsidRPr="00E2333B">
        <w:rPr>
          <w:rFonts w:ascii="Times New Roman" w:hAnsi="Times New Roman"/>
          <w:sz w:val="24"/>
          <w:szCs w:val="24"/>
        </w:rPr>
        <w:t xml:space="preserve"> identified methodology issues requiring input from the Scoring Subcommittee, which are summarized in Sections IV and V.</w:t>
      </w:r>
    </w:p>
    <w:p w14:paraId="034A541A" w14:textId="77777777" w:rsidR="006B18A0" w:rsidRPr="00B70D0F" w:rsidRDefault="00813E63" w:rsidP="007F15A0">
      <w:pPr>
        <w:pStyle w:val="Heading1"/>
      </w:pPr>
      <w:r>
        <w:t>GENERAL</w:t>
      </w:r>
      <w:r w:rsidR="006B18A0">
        <w:t xml:space="preserve"> METHODOLOGY</w:t>
      </w:r>
    </w:p>
    <w:p w14:paraId="55890EFC" w14:textId="35D50B56" w:rsidR="005E7119" w:rsidRDefault="00902B42" w:rsidP="00F9773C">
      <w:pPr>
        <w:autoSpaceDE w:val="0"/>
        <w:autoSpaceDN w:val="0"/>
        <w:adjustRightInd w:val="0"/>
        <w:rPr>
          <w:rFonts w:ascii="Times New Roman" w:hAnsi="Times New Roman"/>
          <w:sz w:val="24"/>
          <w:szCs w:val="24"/>
        </w:rPr>
      </w:pPr>
      <w:r w:rsidRPr="00312696">
        <w:rPr>
          <w:rFonts w:ascii="Times New Roman" w:hAnsi="Times New Roman"/>
          <w:sz w:val="24"/>
          <w:szCs w:val="24"/>
        </w:rPr>
        <w:t xml:space="preserve">The </w:t>
      </w:r>
      <w:r w:rsidR="00A03D7A">
        <w:rPr>
          <w:rFonts w:ascii="Times New Roman" w:hAnsi="Times New Roman"/>
          <w:sz w:val="24"/>
          <w:szCs w:val="24"/>
        </w:rPr>
        <w:t>EDO</w:t>
      </w:r>
      <w:r w:rsidRPr="00312696">
        <w:rPr>
          <w:rFonts w:ascii="Times New Roman" w:hAnsi="Times New Roman"/>
          <w:sz w:val="24"/>
          <w:szCs w:val="24"/>
        </w:rPr>
        <w:t xml:space="preserve"> </w:t>
      </w:r>
      <w:r w:rsidR="00F90BAC">
        <w:rPr>
          <w:rFonts w:ascii="Times New Roman" w:hAnsi="Times New Roman"/>
          <w:sz w:val="24"/>
          <w:szCs w:val="24"/>
        </w:rPr>
        <w:t>completed</w:t>
      </w:r>
      <w:r w:rsidR="00E432D2">
        <w:rPr>
          <w:rFonts w:ascii="Times New Roman" w:hAnsi="Times New Roman"/>
          <w:sz w:val="24"/>
          <w:szCs w:val="24"/>
        </w:rPr>
        <w:t xml:space="preserve"> </w:t>
      </w:r>
      <w:r w:rsidR="00312696">
        <w:rPr>
          <w:rFonts w:ascii="Times New Roman" w:hAnsi="Times New Roman"/>
          <w:sz w:val="24"/>
          <w:szCs w:val="24"/>
        </w:rPr>
        <w:t xml:space="preserve">preliminary </w:t>
      </w:r>
      <w:r w:rsidR="00312696" w:rsidRPr="0065686A">
        <w:rPr>
          <w:rFonts w:ascii="Times New Roman" w:hAnsi="Times New Roman"/>
          <w:sz w:val="24"/>
          <w:szCs w:val="24"/>
        </w:rPr>
        <w:t>scoring analys</w:t>
      </w:r>
      <w:r w:rsidR="0091651C" w:rsidRPr="0065686A">
        <w:rPr>
          <w:rFonts w:ascii="Times New Roman" w:hAnsi="Times New Roman"/>
          <w:sz w:val="24"/>
          <w:szCs w:val="24"/>
        </w:rPr>
        <w:t>e</w:t>
      </w:r>
      <w:r w:rsidR="00312696" w:rsidRPr="0065686A">
        <w:rPr>
          <w:rFonts w:ascii="Times New Roman" w:hAnsi="Times New Roman"/>
          <w:sz w:val="24"/>
          <w:szCs w:val="24"/>
        </w:rPr>
        <w:t xml:space="preserve">s for </w:t>
      </w:r>
      <w:r w:rsidR="00543135" w:rsidRPr="0065686A">
        <w:rPr>
          <w:rFonts w:ascii="Times New Roman" w:hAnsi="Times New Roman"/>
          <w:sz w:val="24"/>
          <w:szCs w:val="24"/>
        </w:rPr>
        <w:t xml:space="preserve">the </w:t>
      </w:r>
      <w:r w:rsidR="00AB7AF8">
        <w:rPr>
          <w:rFonts w:ascii="Times New Roman" w:hAnsi="Times New Roman"/>
          <w:sz w:val="24"/>
          <w:szCs w:val="24"/>
        </w:rPr>
        <w:t xml:space="preserve">Elwood Reservoir </w:t>
      </w:r>
      <w:r w:rsidR="001A74AF">
        <w:rPr>
          <w:rFonts w:ascii="Times New Roman" w:hAnsi="Times New Roman"/>
          <w:sz w:val="24"/>
          <w:szCs w:val="24"/>
        </w:rPr>
        <w:t xml:space="preserve">Groundwater </w:t>
      </w:r>
      <w:r w:rsidR="00AB7AF8">
        <w:rPr>
          <w:rFonts w:ascii="Times New Roman" w:hAnsi="Times New Roman"/>
          <w:sz w:val="24"/>
          <w:szCs w:val="24"/>
        </w:rPr>
        <w:t>Recharge</w:t>
      </w:r>
      <w:r w:rsidR="00784645">
        <w:rPr>
          <w:rFonts w:ascii="Times New Roman" w:hAnsi="Times New Roman"/>
          <w:sz w:val="24"/>
          <w:szCs w:val="24"/>
        </w:rPr>
        <w:t xml:space="preserve"> project</w:t>
      </w:r>
      <w:r w:rsidR="00F0483E" w:rsidRPr="0065686A">
        <w:rPr>
          <w:rFonts w:ascii="Times New Roman" w:hAnsi="Times New Roman"/>
          <w:sz w:val="24"/>
          <w:szCs w:val="24"/>
        </w:rPr>
        <w:t xml:space="preserve">, as shown in the </w:t>
      </w:r>
      <w:r w:rsidR="00F0483E" w:rsidRPr="00324FA1">
        <w:rPr>
          <w:rFonts w:ascii="Times New Roman" w:hAnsi="Times New Roman"/>
          <w:sz w:val="24"/>
          <w:szCs w:val="24"/>
        </w:rPr>
        <w:t xml:space="preserve">map in </w:t>
      </w:r>
      <w:r w:rsidR="00F0483E" w:rsidRPr="00324FA1">
        <w:rPr>
          <w:rFonts w:ascii="Times New Roman" w:hAnsi="Times New Roman"/>
          <w:b/>
          <w:sz w:val="24"/>
          <w:szCs w:val="24"/>
        </w:rPr>
        <w:t>Appendix A</w:t>
      </w:r>
      <w:r w:rsidR="00F9773C" w:rsidRPr="00324FA1">
        <w:rPr>
          <w:rFonts w:ascii="Times New Roman" w:hAnsi="Times New Roman"/>
          <w:sz w:val="24"/>
          <w:szCs w:val="24"/>
        </w:rPr>
        <w:t>.</w:t>
      </w:r>
      <w:r w:rsidR="00F9773C" w:rsidRPr="0065686A">
        <w:rPr>
          <w:rFonts w:ascii="Times New Roman" w:hAnsi="Times New Roman"/>
          <w:sz w:val="24"/>
          <w:szCs w:val="24"/>
        </w:rPr>
        <w:t xml:space="preserve"> </w:t>
      </w:r>
      <w:r w:rsidR="00413935" w:rsidRPr="0065686A">
        <w:rPr>
          <w:rFonts w:ascii="Times New Roman" w:hAnsi="Times New Roman"/>
          <w:sz w:val="24"/>
          <w:szCs w:val="24"/>
        </w:rPr>
        <w:t>The project score ultimately depend</w:t>
      </w:r>
      <w:r w:rsidR="001648C1">
        <w:rPr>
          <w:rFonts w:ascii="Times New Roman" w:hAnsi="Times New Roman"/>
          <w:sz w:val="24"/>
          <w:szCs w:val="24"/>
        </w:rPr>
        <w:t>s</w:t>
      </w:r>
      <w:r w:rsidR="00413935" w:rsidRPr="0065686A">
        <w:rPr>
          <w:rFonts w:ascii="Times New Roman" w:hAnsi="Times New Roman"/>
          <w:sz w:val="24"/>
          <w:szCs w:val="24"/>
        </w:rPr>
        <w:t xml:space="preserve"> upon the Scoring Subcommittee’s recommendations</w:t>
      </w:r>
      <w:r w:rsidR="00703536">
        <w:rPr>
          <w:rFonts w:ascii="Times New Roman" w:hAnsi="Times New Roman"/>
          <w:sz w:val="24"/>
          <w:szCs w:val="24"/>
        </w:rPr>
        <w:t xml:space="preserve"> and</w:t>
      </w:r>
      <w:r w:rsidR="00413935" w:rsidRPr="0065686A">
        <w:rPr>
          <w:rFonts w:ascii="Times New Roman" w:hAnsi="Times New Roman"/>
          <w:sz w:val="24"/>
          <w:szCs w:val="24"/>
        </w:rPr>
        <w:t xml:space="preserve"> </w:t>
      </w:r>
      <w:r w:rsidR="00525648" w:rsidRPr="0065686A">
        <w:rPr>
          <w:rFonts w:ascii="Times New Roman" w:hAnsi="Times New Roman"/>
          <w:sz w:val="24"/>
          <w:szCs w:val="24"/>
        </w:rPr>
        <w:t>GC</w:t>
      </w:r>
      <w:r w:rsidR="00413935" w:rsidRPr="0065686A">
        <w:rPr>
          <w:rFonts w:ascii="Times New Roman" w:hAnsi="Times New Roman"/>
          <w:sz w:val="24"/>
          <w:szCs w:val="24"/>
        </w:rPr>
        <w:t xml:space="preserve"> approval</w:t>
      </w:r>
      <w:r w:rsidR="00413935" w:rsidRPr="004B2D69">
        <w:rPr>
          <w:rFonts w:ascii="Times New Roman" w:hAnsi="Times New Roman"/>
          <w:sz w:val="24"/>
          <w:szCs w:val="24"/>
        </w:rPr>
        <w:t>.</w:t>
      </w:r>
      <w:r w:rsidR="00413935">
        <w:rPr>
          <w:rFonts w:ascii="Times New Roman" w:hAnsi="Times New Roman"/>
          <w:sz w:val="24"/>
          <w:szCs w:val="24"/>
        </w:rPr>
        <w:t xml:space="preserve"> </w:t>
      </w:r>
    </w:p>
    <w:p w14:paraId="0610B378" w14:textId="77777777" w:rsidR="00784645" w:rsidRDefault="00784645" w:rsidP="00F9773C">
      <w:pPr>
        <w:autoSpaceDE w:val="0"/>
        <w:autoSpaceDN w:val="0"/>
        <w:adjustRightInd w:val="0"/>
        <w:rPr>
          <w:rFonts w:ascii="Times New Roman" w:hAnsi="Times New Roman"/>
          <w:sz w:val="24"/>
          <w:szCs w:val="24"/>
        </w:rPr>
      </w:pPr>
    </w:p>
    <w:p w14:paraId="49C1A583" w14:textId="650D8BC6" w:rsidR="0091651C" w:rsidRPr="0065686A" w:rsidRDefault="00FF78D4" w:rsidP="00076051">
      <w:pPr>
        <w:autoSpaceDE w:val="0"/>
        <w:autoSpaceDN w:val="0"/>
        <w:adjustRightInd w:val="0"/>
        <w:rPr>
          <w:rFonts w:ascii="Times New Roman" w:hAnsi="Times New Roman"/>
          <w:sz w:val="24"/>
          <w:szCs w:val="24"/>
        </w:rPr>
      </w:pPr>
      <w:r>
        <w:rPr>
          <w:rFonts w:ascii="Times New Roman" w:hAnsi="Times New Roman"/>
          <w:sz w:val="24"/>
          <w:szCs w:val="24"/>
        </w:rPr>
        <w:t>T</w:t>
      </w:r>
      <w:r w:rsidR="00A81BFC">
        <w:rPr>
          <w:rFonts w:ascii="Times New Roman" w:hAnsi="Times New Roman"/>
          <w:sz w:val="24"/>
          <w:szCs w:val="24"/>
        </w:rPr>
        <w:t>he scoring analysis consists of t</w:t>
      </w:r>
      <w:r>
        <w:rPr>
          <w:rFonts w:ascii="Times New Roman" w:hAnsi="Times New Roman"/>
          <w:sz w:val="24"/>
          <w:szCs w:val="24"/>
        </w:rPr>
        <w:t>wo step</w:t>
      </w:r>
      <w:r w:rsidR="00A81BFC">
        <w:rPr>
          <w:rFonts w:ascii="Times New Roman" w:hAnsi="Times New Roman"/>
          <w:sz w:val="24"/>
          <w:szCs w:val="24"/>
        </w:rPr>
        <w:t xml:space="preserve">s, </w:t>
      </w:r>
      <w:r w:rsidR="00735734">
        <w:rPr>
          <w:rFonts w:ascii="Times New Roman" w:hAnsi="Times New Roman"/>
          <w:sz w:val="24"/>
          <w:szCs w:val="24"/>
        </w:rPr>
        <w:t xml:space="preserve">a recharge analysis and a </w:t>
      </w:r>
      <w:r w:rsidR="00076051">
        <w:rPr>
          <w:rFonts w:ascii="Times New Roman" w:hAnsi="Times New Roman"/>
          <w:sz w:val="24"/>
          <w:szCs w:val="24"/>
        </w:rPr>
        <w:t xml:space="preserve">reduction of </w:t>
      </w:r>
      <w:r w:rsidR="00735734">
        <w:rPr>
          <w:rFonts w:ascii="Times New Roman" w:hAnsi="Times New Roman"/>
          <w:sz w:val="24"/>
          <w:szCs w:val="24"/>
        </w:rPr>
        <w:t>shortage</w:t>
      </w:r>
      <w:r w:rsidR="00076051">
        <w:rPr>
          <w:rFonts w:ascii="Times New Roman" w:hAnsi="Times New Roman"/>
          <w:sz w:val="24"/>
          <w:szCs w:val="24"/>
        </w:rPr>
        <w:t>s</w:t>
      </w:r>
      <w:r w:rsidR="00735734">
        <w:rPr>
          <w:rFonts w:ascii="Times New Roman" w:hAnsi="Times New Roman"/>
          <w:sz w:val="24"/>
          <w:szCs w:val="24"/>
        </w:rPr>
        <w:t xml:space="preserve"> to target flow analysis.  The recharge analysis evaluates available excesses and Elwood Reservoir operations to determine the amount of water </w:t>
      </w:r>
      <w:r w:rsidR="00A81BFC">
        <w:rPr>
          <w:rFonts w:ascii="Times New Roman" w:hAnsi="Times New Roman"/>
          <w:sz w:val="24"/>
          <w:szCs w:val="24"/>
        </w:rPr>
        <w:t>that can be recharge</w:t>
      </w:r>
      <w:r w:rsidR="00D2140D">
        <w:rPr>
          <w:rFonts w:ascii="Times New Roman" w:hAnsi="Times New Roman"/>
          <w:sz w:val="24"/>
          <w:szCs w:val="24"/>
        </w:rPr>
        <w:t>d</w:t>
      </w:r>
      <w:r w:rsidR="00735734">
        <w:rPr>
          <w:rFonts w:ascii="Times New Roman" w:hAnsi="Times New Roman"/>
          <w:sz w:val="24"/>
          <w:szCs w:val="24"/>
        </w:rPr>
        <w:t xml:space="preserve">.  The results of the recharge analysis are then used for the subsequent target flow </w:t>
      </w:r>
      <w:r w:rsidR="00B06DBB">
        <w:rPr>
          <w:rFonts w:ascii="Times New Roman" w:hAnsi="Times New Roman"/>
          <w:sz w:val="24"/>
          <w:szCs w:val="24"/>
        </w:rPr>
        <w:t xml:space="preserve">deficit </w:t>
      </w:r>
      <w:r w:rsidR="00735734">
        <w:rPr>
          <w:rFonts w:ascii="Times New Roman" w:hAnsi="Times New Roman"/>
          <w:sz w:val="24"/>
          <w:szCs w:val="24"/>
        </w:rPr>
        <w:t xml:space="preserve">reduction analysis that </w:t>
      </w:r>
      <w:r w:rsidR="00C966F7">
        <w:rPr>
          <w:rFonts w:ascii="Times New Roman" w:hAnsi="Times New Roman"/>
          <w:sz w:val="24"/>
          <w:szCs w:val="24"/>
        </w:rPr>
        <w:t xml:space="preserve">lags </w:t>
      </w:r>
      <w:r w:rsidR="00735734">
        <w:rPr>
          <w:rFonts w:ascii="Times New Roman" w:hAnsi="Times New Roman"/>
          <w:sz w:val="24"/>
          <w:szCs w:val="24"/>
        </w:rPr>
        <w:t>groundwater returns to the river and routes them to Grand Island</w:t>
      </w:r>
      <w:r w:rsidR="0060040E">
        <w:rPr>
          <w:rFonts w:ascii="Times New Roman" w:hAnsi="Times New Roman"/>
          <w:sz w:val="24"/>
          <w:szCs w:val="24"/>
        </w:rPr>
        <w:t>.</w:t>
      </w:r>
      <w:r w:rsidR="00076051">
        <w:rPr>
          <w:rFonts w:ascii="Times New Roman" w:hAnsi="Times New Roman"/>
          <w:sz w:val="24"/>
          <w:szCs w:val="24"/>
        </w:rPr>
        <w:t xml:space="preserve"> </w:t>
      </w:r>
      <w:r w:rsidR="0060040E">
        <w:rPr>
          <w:rFonts w:ascii="Times New Roman" w:hAnsi="Times New Roman"/>
          <w:sz w:val="24"/>
          <w:szCs w:val="24"/>
        </w:rPr>
        <w:t xml:space="preserve"> </w:t>
      </w:r>
      <w:r w:rsidR="00AF5F17" w:rsidRPr="00AF5F17">
        <w:rPr>
          <w:rFonts w:ascii="Times New Roman" w:hAnsi="Times New Roman"/>
          <w:sz w:val="24"/>
          <w:szCs w:val="24"/>
        </w:rPr>
        <w:t>The</w:t>
      </w:r>
      <w:r w:rsidR="0091651C" w:rsidRPr="000971FD">
        <w:rPr>
          <w:rFonts w:ascii="Times New Roman" w:hAnsi="Times New Roman"/>
          <w:sz w:val="24"/>
          <w:szCs w:val="24"/>
        </w:rPr>
        <w:t xml:space="preserve"> general scoring methodology and assumptions </w:t>
      </w:r>
      <w:r w:rsidR="00E432D2">
        <w:rPr>
          <w:rFonts w:ascii="Times New Roman" w:hAnsi="Times New Roman"/>
          <w:sz w:val="24"/>
          <w:szCs w:val="24"/>
        </w:rPr>
        <w:t xml:space="preserve">used for scoring of the </w:t>
      </w:r>
      <w:r w:rsidR="001A74AF">
        <w:rPr>
          <w:rFonts w:ascii="Times New Roman" w:hAnsi="Times New Roman"/>
          <w:sz w:val="24"/>
          <w:szCs w:val="24"/>
        </w:rPr>
        <w:t>Elwood Reservoir</w:t>
      </w:r>
      <w:r w:rsidR="00E432D2">
        <w:rPr>
          <w:rFonts w:ascii="Times New Roman" w:hAnsi="Times New Roman"/>
          <w:sz w:val="24"/>
          <w:szCs w:val="24"/>
        </w:rPr>
        <w:t xml:space="preserve"> </w:t>
      </w:r>
      <w:r w:rsidR="00850E2D">
        <w:rPr>
          <w:rFonts w:ascii="Times New Roman" w:hAnsi="Times New Roman"/>
          <w:sz w:val="24"/>
          <w:szCs w:val="24"/>
        </w:rPr>
        <w:t>Groundwater</w:t>
      </w:r>
      <w:r>
        <w:rPr>
          <w:rFonts w:ascii="Times New Roman" w:hAnsi="Times New Roman"/>
          <w:sz w:val="24"/>
          <w:szCs w:val="24"/>
        </w:rPr>
        <w:t xml:space="preserve"> </w:t>
      </w:r>
      <w:r w:rsidR="00850E2D">
        <w:rPr>
          <w:rFonts w:ascii="Times New Roman" w:hAnsi="Times New Roman"/>
          <w:sz w:val="24"/>
          <w:szCs w:val="24"/>
        </w:rPr>
        <w:t xml:space="preserve">Recharge </w:t>
      </w:r>
      <w:r w:rsidR="00E432D2">
        <w:rPr>
          <w:rFonts w:ascii="Times New Roman" w:hAnsi="Times New Roman"/>
          <w:sz w:val="24"/>
          <w:szCs w:val="24"/>
        </w:rPr>
        <w:t>project</w:t>
      </w:r>
      <w:r w:rsidR="00AF5F17">
        <w:rPr>
          <w:rFonts w:ascii="Times New Roman" w:hAnsi="Times New Roman"/>
          <w:sz w:val="24"/>
          <w:szCs w:val="24"/>
        </w:rPr>
        <w:t xml:space="preserve"> are listed </w:t>
      </w:r>
      <w:r w:rsidR="00AF5F17" w:rsidRPr="0065686A">
        <w:rPr>
          <w:rFonts w:ascii="Times New Roman" w:hAnsi="Times New Roman"/>
          <w:sz w:val="24"/>
          <w:szCs w:val="24"/>
        </w:rPr>
        <w:t xml:space="preserve">in </w:t>
      </w:r>
      <w:r w:rsidR="00AF5F17" w:rsidRPr="0065686A">
        <w:rPr>
          <w:rFonts w:ascii="Times New Roman" w:hAnsi="Times New Roman"/>
          <w:b/>
          <w:sz w:val="24"/>
          <w:szCs w:val="24"/>
        </w:rPr>
        <w:t>Table 1</w:t>
      </w:r>
      <w:r w:rsidR="00AF5F17" w:rsidRPr="0065686A">
        <w:rPr>
          <w:rFonts w:ascii="Times New Roman" w:hAnsi="Times New Roman"/>
          <w:sz w:val="24"/>
          <w:szCs w:val="24"/>
        </w:rPr>
        <w:t>.</w:t>
      </w:r>
    </w:p>
    <w:p w14:paraId="376A157A" w14:textId="0F56FAA4" w:rsidR="0016085C" w:rsidRDefault="0016085C">
      <w:pPr>
        <w:rPr>
          <w:rFonts w:ascii="Times New Roman" w:hAnsi="Times New Roman"/>
          <w:b/>
          <w:sz w:val="24"/>
        </w:rPr>
      </w:pPr>
    </w:p>
    <w:p w14:paraId="40FC612C" w14:textId="1504CB73" w:rsidR="00050AEA" w:rsidRPr="00376BDD" w:rsidRDefault="00050AEA" w:rsidP="007A0EFF">
      <w:pPr>
        <w:rPr>
          <w:rFonts w:ascii="Times New Roman" w:hAnsi="Times New Roman"/>
          <w:b/>
          <w:sz w:val="24"/>
        </w:rPr>
      </w:pPr>
      <w:r w:rsidRPr="0065686A">
        <w:rPr>
          <w:rFonts w:ascii="Times New Roman" w:hAnsi="Times New Roman"/>
          <w:b/>
          <w:sz w:val="24"/>
        </w:rPr>
        <w:t>Table 1. Key Scoring Assumptions</w:t>
      </w:r>
    </w:p>
    <w:tbl>
      <w:tblPr>
        <w:tblW w:w="8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8"/>
        <w:gridCol w:w="5031"/>
      </w:tblGrid>
      <w:tr w:rsidR="00050AEA" w:rsidRPr="00B365F2" w14:paraId="395AF959" w14:textId="77777777" w:rsidTr="00D32E52">
        <w:trPr>
          <w:tblHeader/>
        </w:trPr>
        <w:tc>
          <w:tcPr>
            <w:tcW w:w="3258" w:type="dxa"/>
            <w:shd w:val="clear" w:color="auto" w:fill="A8D08D" w:themeFill="accent6" w:themeFillTint="99"/>
          </w:tcPr>
          <w:p w14:paraId="2D289D24" w14:textId="77777777" w:rsidR="00050AEA" w:rsidRPr="00B365F2" w:rsidRDefault="00050AEA" w:rsidP="00366727">
            <w:pPr>
              <w:pStyle w:val="ListParagraph"/>
              <w:ind w:left="0"/>
              <w:rPr>
                <w:rFonts w:ascii="Times New Roman" w:hAnsi="Times New Roman"/>
                <w:b/>
              </w:rPr>
            </w:pPr>
            <w:r w:rsidRPr="00B365F2">
              <w:rPr>
                <w:rFonts w:ascii="Times New Roman" w:hAnsi="Times New Roman"/>
                <w:b/>
              </w:rPr>
              <w:t>Component</w:t>
            </w:r>
          </w:p>
        </w:tc>
        <w:tc>
          <w:tcPr>
            <w:tcW w:w="5031" w:type="dxa"/>
            <w:shd w:val="clear" w:color="auto" w:fill="A8D08D" w:themeFill="accent6" w:themeFillTint="99"/>
          </w:tcPr>
          <w:p w14:paraId="0A2144D9" w14:textId="77777777" w:rsidR="00050AEA" w:rsidRPr="00B365F2" w:rsidRDefault="00050AEA" w:rsidP="00366727">
            <w:pPr>
              <w:pStyle w:val="ListParagraph"/>
              <w:ind w:left="0"/>
              <w:rPr>
                <w:rFonts w:ascii="Times New Roman" w:hAnsi="Times New Roman"/>
                <w:b/>
              </w:rPr>
            </w:pPr>
            <w:r w:rsidRPr="00B365F2">
              <w:rPr>
                <w:rFonts w:ascii="Times New Roman" w:hAnsi="Times New Roman"/>
                <w:b/>
              </w:rPr>
              <w:t>Data</w:t>
            </w:r>
          </w:p>
        </w:tc>
      </w:tr>
      <w:tr w:rsidR="00050AEA" w:rsidRPr="00B365F2" w14:paraId="348D1480" w14:textId="77777777" w:rsidTr="00366727">
        <w:tc>
          <w:tcPr>
            <w:tcW w:w="3258" w:type="dxa"/>
            <w:vAlign w:val="center"/>
          </w:tcPr>
          <w:p w14:paraId="721C8DDE" w14:textId="77777777" w:rsidR="00050AEA" w:rsidRPr="00B365F2" w:rsidRDefault="00050AEA" w:rsidP="00366727">
            <w:pPr>
              <w:pStyle w:val="ListParagraph"/>
              <w:ind w:left="0"/>
              <w:rPr>
                <w:rFonts w:ascii="Times New Roman" w:hAnsi="Times New Roman"/>
              </w:rPr>
            </w:pPr>
            <w:r w:rsidRPr="00B365F2">
              <w:rPr>
                <w:rFonts w:ascii="Times New Roman" w:hAnsi="Times New Roman"/>
              </w:rPr>
              <w:t>Hydrology</w:t>
            </w:r>
          </w:p>
        </w:tc>
        <w:tc>
          <w:tcPr>
            <w:tcW w:w="5031" w:type="dxa"/>
            <w:vAlign w:val="center"/>
          </w:tcPr>
          <w:p w14:paraId="4C7B62E0" w14:textId="77777777" w:rsidR="00050AEA" w:rsidRPr="00B365F2" w:rsidRDefault="00050AEA" w:rsidP="00366727">
            <w:pPr>
              <w:pStyle w:val="ListParagraph"/>
              <w:ind w:left="0"/>
              <w:rPr>
                <w:rFonts w:ascii="Times New Roman" w:hAnsi="Times New Roman"/>
              </w:rPr>
            </w:pPr>
            <w:r w:rsidRPr="00B365F2">
              <w:rPr>
                <w:rFonts w:ascii="Times New Roman" w:hAnsi="Times New Roman"/>
              </w:rPr>
              <w:t xml:space="preserve">OpStudy </w:t>
            </w:r>
            <w:r>
              <w:rPr>
                <w:rFonts w:ascii="Times New Roman" w:hAnsi="Times New Roman"/>
              </w:rPr>
              <w:t xml:space="preserve">Adjusted </w:t>
            </w:r>
            <w:r w:rsidRPr="00B365F2">
              <w:rPr>
                <w:rFonts w:ascii="Times New Roman" w:hAnsi="Times New Roman"/>
              </w:rPr>
              <w:t>Present Condition with Three State Projects</w:t>
            </w:r>
            <w:r>
              <w:rPr>
                <w:rFonts w:ascii="Times New Roman" w:hAnsi="Times New Roman"/>
              </w:rPr>
              <w:t xml:space="preserve"> </w:t>
            </w:r>
            <w:r w:rsidRPr="00B365F2">
              <w:rPr>
                <w:rFonts w:ascii="Times New Roman" w:hAnsi="Times New Roman"/>
              </w:rPr>
              <w:t>(without pulse flows)</w:t>
            </w:r>
            <w:r>
              <w:rPr>
                <w:rFonts w:ascii="Times New Roman" w:hAnsi="Times New Roman"/>
              </w:rPr>
              <w:t xml:space="preserve">. EA flows included at Grand Island, but not available for recharge. </w:t>
            </w:r>
          </w:p>
        </w:tc>
      </w:tr>
      <w:tr w:rsidR="00050AEA" w:rsidRPr="00B365F2" w14:paraId="0A26370B" w14:textId="77777777" w:rsidTr="00366727">
        <w:tc>
          <w:tcPr>
            <w:tcW w:w="3258" w:type="dxa"/>
            <w:vAlign w:val="center"/>
          </w:tcPr>
          <w:p w14:paraId="23584646" w14:textId="77777777" w:rsidR="00050AEA" w:rsidRPr="00B365F2" w:rsidRDefault="00050AEA" w:rsidP="00366727">
            <w:pPr>
              <w:pStyle w:val="ListParagraph"/>
              <w:ind w:left="0"/>
              <w:rPr>
                <w:rFonts w:ascii="Times New Roman" w:hAnsi="Times New Roman"/>
              </w:rPr>
            </w:pPr>
            <w:r w:rsidRPr="00B365F2">
              <w:rPr>
                <w:rFonts w:ascii="Times New Roman" w:hAnsi="Times New Roman"/>
              </w:rPr>
              <w:t>Analysis Period</w:t>
            </w:r>
          </w:p>
        </w:tc>
        <w:tc>
          <w:tcPr>
            <w:tcW w:w="5031" w:type="dxa"/>
            <w:vAlign w:val="center"/>
          </w:tcPr>
          <w:p w14:paraId="0C8CA1C2" w14:textId="77777777" w:rsidR="00050AEA" w:rsidRPr="00B365F2" w:rsidRDefault="00050AEA" w:rsidP="00366727">
            <w:pPr>
              <w:pStyle w:val="ListParagraph"/>
              <w:ind w:left="0"/>
              <w:rPr>
                <w:rFonts w:ascii="Times New Roman" w:hAnsi="Times New Roman"/>
              </w:rPr>
            </w:pPr>
            <w:r w:rsidRPr="00B365F2">
              <w:rPr>
                <w:rFonts w:ascii="Times New Roman" w:hAnsi="Times New Roman"/>
              </w:rPr>
              <w:t>1947-1994</w:t>
            </w:r>
          </w:p>
        </w:tc>
      </w:tr>
      <w:tr w:rsidR="00076051" w:rsidRPr="00B365F2" w14:paraId="7FF15A46" w14:textId="77777777" w:rsidTr="00366727">
        <w:tc>
          <w:tcPr>
            <w:tcW w:w="3258" w:type="dxa"/>
            <w:vAlign w:val="center"/>
          </w:tcPr>
          <w:p w14:paraId="771A50DF" w14:textId="77777777" w:rsidR="00076051" w:rsidRDefault="00076051" w:rsidP="00366727">
            <w:pPr>
              <w:pStyle w:val="ListParagraph"/>
              <w:ind w:left="0"/>
              <w:rPr>
                <w:rFonts w:ascii="Times New Roman" w:hAnsi="Times New Roman"/>
              </w:rPr>
            </w:pPr>
            <w:r>
              <w:rPr>
                <w:rFonts w:ascii="Times New Roman" w:hAnsi="Times New Roman"/>
              </w:rPr>
              <w:t>Source of recharged water</w:t>
            </w:r>
          </w:p>
        </w:tc>
        <w:tc>
          <w:tcPr>
            <w:tcW w:w="5031" w:type="dxa"/>
            <w:vAlign w:val="center"/>
          </w:tcPr>
          <w:p w14:paraId="479D7DD6" w14:textId="3DAEF178" w:rsidR="00076051" w:rsidRDefault="00076051" w:rsidP="00E640E4">
            <w:pPr>
              <w:pStyle w:val="ListParagraph"/>
              <w:ind w:left="0"/>
              <w:rPr>
                <w:rFonts w:ascii="Times New Roman" w:hAnsi="Times New Roman"/>
              </w:rPr>
            </w:pPr>
            <w:r>
              <w:rPr>
                <w:rFonts w:ascii="Times New Roman" w:hAnsi="Times New Roman"/>
              </w:rPr>
              <w:t xml:space="preserve">Natural flows in excess </w:t>
            </w:r>
            <w:r w:rsidR="000A1E53">
              <w:rPr>
                <w:rFonts w:ascii="Times New Roman" w:hAnsi="Times New Roman"/>
              </w:rPr>
              <w:t xml:space="preserve">of USFWS </w:t>
            </w:r>
            <w:r>
              <w:rPr>
                <w:rFonts w:ascii="Times New Roman" w:hAnsi="Times New Roman"/>
              </w:rPr>
              <w:t>target flows (Excess flows)</w:t>
            </w:r>
          </w:p>
        </w:tc>
      </w:tr>
      <w:tr w:rsidR="005E7119" w:rsidRPr="00B365F2" w14:paraId="0D74D9AA" w14:textId="77777777" w:rsidTr="00366727">
        <w:tc>
          <w:tcPr>
            <w:tcW w:w="3258" w:type="dxa"/>
            <w:vAlign w:val="center"/>
          </w:tcPr>
          <w:p w14:paraId="69211FF8" w14:textId="77777777" w:rsidR="005E7119" w:rsidRPr="00B365F2" w:rsidRDefault="005E7119" w:rsidP="00366727">
            <w:pPr>
              <w:pStyle w:val="ListParagraph"/>
              <w:ind w:left="0"/>
              <w:rPr>
                <w:rFonts w:ascii="Times New Roman" w:hAnsi="Times New Roman"/>
              </w:rPr>
            </w:pPr>
            <w:r>
              <w:rPr>
                <w:rFonts w:ascii="Times New Roman" w:hAnsi="Times New Roman"/>
              </w:rPr>
              <w:t>Recharge Volume Time Step</w:t>
            </w:r>
          </w:p>
        </w:tc>
        <w:tc>
          <w:tcPr>
            <w:tcW w:w="5031" w:type="dxa"/>
            <w:vAlign w:val="center"/>
          </w:tcPr>
          <w:p w14:paraId="36D466B4" w14:textId="77777777" w:rsidR="005E7119" w:rsidRPr="0004001B" w:rsidRDefault="00784645" w:rsidP="00E640E4">
            <w:pPr>
              <w:pStyle w:val="ListParagraph"/>
              <w:ind w:left="0"/>
              <w:rPr>
                <w:rFonts w:ascii="Times New Roman" w:hAnsi="Times New Roman"/>
              </w:rPr>
            </w:pPr>
            <w:r>
              <w:rPr>
                <w:rFonts w:ascii="Times New Roman" w:hAnsi="Times New Roman"/>
              </w:rPr>
              <w:t>Monthly</w:t>
            </w:r>
            <w:r w:rsidR="00E640E4">
              <w:rPr>
                <w:rFonts w:ascii="Times New Roman" w:hAnsi="Times New Roman"/>
              </w:rPr>
              <w:t xml:space="preserve"> (recharge operations)</w:t>
            </w:r>
          </w:p>
        </w:tc>
      </w:tr>
      <w:tr w:rsidR="00050AEA" w:rsidRPr="00B365F2" w14:paraId="03F11547" w14:textId="77777777" w:rsidTr="00366727">
        <w:tc>
          <w:tcPr>
            <w:tcW w:w="3258" w:type="dxa"/>
            <w:vAlign w:val="center"/>
          </w:tcPr>
          <w:p w14:paraId="56CF132B" w14:textId="77777777" w:rsidR="00050AEA" w:rsidRPr="00B365F2" w:rsidRDefault="005E7119" w:rsidP="00366727">
            <w:pPr>
              <w:pStyle w:val="ListParagraph"/>
              <w:ind w:left="0"/>
              <w:rPr>
                <w:rFonts w:ascii="Times New Roman" w:hAnsi="Times New Roman"/>
              </w:rPr>
            </w:pPr>
            <w:r>
              <w:rPr>
                <w:rFonts w:ascii="Times New Roman" w:hAnsi="Times New Roman"/>
              </w:rPr>
              <w:t xml:space="preserve">Lagged Accretion </w:t>
            </w:r>
            <w:r w:rsidR="00050AEA" w:rsidRPr="00B365F2">
              <w:rPr>
                <w:rFonts w:ascii="Times New Roman" w:hAnsi="Times New Roman"/>
              </w:rPr>
              <w:t>Time Step</w:t>
            </w:r>
          </w:p>
        </w:tc>
        <w:tc>
          <w:tcPr>
            <w:tcW w:w="5031" w:type="dxa"/>
            <w:vAlign w:val="center"/>
          </w:tcPr>
          <w:p w14:paraId="611F2C3D" w14:textId="77777777" w:rsidR="00050AEA" w:rsidRPr="0004001B" w:rsidRDefault="005E7119" w:rsidP="00E640E4">
            <w:pPr>
              <w:pStyle w:val="ListParagraph"/>
              <w:ind w:left="0"/>
              <w:rPr>
                <w:rFonts w:ascii="Times New Roman" w:hAnsi="Times New Roman"/>
              </w:rPr>
            </w:pPr>
            <w:r>
              <w:rPr>
                <w:rFonts w:ascii="Times New Roman" w:hAnsi="Times New Roman"/>
              </w:rPr>
              <w:t xml:space="preserve">Monthly </w:t>
            </w:r>
            <w:r w:rsidR="00E640E4">
              <w:rPr>
                <w:rFonts w:ascii="Times New Roman" w:hAnsi="Times New Roman"/>
              </w:rPr>
              <w:t>(reductions to shortages)</w:t>
            </w:r>
          </w:p>
        </w:tc>
      </w:tr>
      <w:tr w:rsidR="00050AEA" w:rsidRPr="00B365F2" w14:paraId="6BB42768" w14:textId="77777777" w:rsidTr="00366727">
        <w:tc>
          <w:tcPr>
            <w:tcW w:w="3258" w:type="dxa"/>
            <w:vAlign w:val="center"/>
          </w:tcPr>
          <w:p w14:paraId="52C9F499" w14:textId="77777777" w:rsidR="00050AEA" w:rsidRPr="00B365F2" w:rsidRDefault="00050AEA" w:rsidP="00366727">
            <w:pPr>
              <w:pStyle w:val="ListParagraph"/>
              <w:ind w:left="0"/>
              <w:rPr>
                <w:rFonts w:ascii="Times New Roman" w:hAnsi="Times New Roman"/>
              </w:rPr>
            </w:pPr>
            <w:r w:rsidRPr="00B365F2">
              <w:rPr>
                <w:rFonts w:ascii="Times New Roman" w:hAnsi="Times New Roman"/>
              </w:rPr>
              <w:t>Excesses/Shortages</w:t>
            </w:r>
            <w:r>
              <w:rPr>
                <w:rFonts w:ascii="Times New Roman" w:hAnsi="Times New Roman"/>
              </w:rPr>
              <w:t xml:space="preserve"> Calculation</w:t>
            </w:r>
          </w:p>
        </w:tc>
        <w:tc>
          <w:tcPr>
            <w:tcW w:w="5031" w:type="dxa"/>
            <w:vAlign w:val="center"/>
          </w:tcPr>
          <w:p w14:paraId="28B96714" w14:textId="77777777" w:rsidR="00050AEA" w:rsidRPr="0004001B" w:rsidRDefault="00050AEA" w:rsidP="00366727">
            <w:pPr>
              <w:pStyle w:val="ListParagraph"/>
              <w:ind w:left="0"/>
              <w:rPr>
                <w:rFonts w:ascii="Times New Roman" w:hAnsi="Times New Roman"/>
              </w:rPr>
            </w:pPr>
            <w:r w:rsidRPr="0004001B">
              <w:rPr>
                <w:rFonts w:ascii="Times New Roman" w:hAnsi="Times New Roman"/>
              </w:rPr>
              <w:t>@ Grand Island</w:t>
            </w:r>
          </w:p>
        </w:tc>
      </w:tr>
      <w:tr w:rsidR="00050AEA" w:rsidRPr="00B365F2" w14:paraId="3CFF8A6A" w14:textId="77777777" w:rsidTr="00366727">
        <w:tc>
          <w:tcPr>
            <w:tcW w:w="3258" w:type="dxa"/>
            <w:vAlign w:val="center"/>
          </w:tcPr>
          <w:p w14:paraId="7958A302" w14:textId="77777777" w:rsidR="00050AEA" w:rsidRPr="00B365F2" w:rsidRDefault="00050AEA" w:rsidP="00366727">
            <w:pPr>
              <w:pStyle w:val="ListParagraph"/>
              <w:ind w:left="0"/>
              <w:rPr>
                <w:rFonts w:ascii="Times New Roman" w:hAnsi="Times New Roman"/>
              </w:rPr>
            </w:pPr>
            <w:r>
              <w:rPr>
                <w:rFonts w:ascii="Times New Roman" w:hAnsi="Times New Roman"/>
              </w:rPr>
              <w:t>Target Flows</w:t>
            </w:r>
          </w:p>
        </w:tc>
        <w:tc>
          <w:tcPr>
            <w:tcW w:w="5031" w:type="dxa"/>
            <w:vAlign w:val="center"/>
          </w:tcPr>
          <w:p w14:paraId="58728906" w14:textId="77777777" w:rsidR="00050AEA" w:rsidRPr="0004001B" w:rsidRDefault="00050AEA" w:rsidP="0004001B">
            <w:pPr>
              <w:pStyle w:val="ListParagraph"/>
              <w:ind w:left="0"/>
              <w:rPr>
                <w:rFonts w:ascii="Times New Roman" w:hAnsi="Times New Roman"/>
              </w:rPr>
            </w:pPr>
            <w:r w:rsidRPr="0004001B">
              <w:rPr>
                <w:rFonts w:ascii="Times New Roman" w:hAnsi="Times New Roman"/>
              </w:rPr>
              <w:t xml:space="preserve">Appendix A-5, Column </w:t>
            </w:r>
            <w:r w:rsidR="00E640E4">
              <w:rPr>
                <w:rFonts w:ascii="Times New Roman" w:hAnsi="Times New Roman"/>
              </w:rPr>
              <w:t xml:space="preserve">4 or </w:t>
            </w:r>
            <w:r w:rsidRPr="0004001B">
              <w:rPr>
                <w:rFonts w:ascii="Times New Roman" w:hAnsi="Times New Roman"/>
              </w:rPr>
              <w:t>8</w:t>
            </w:r>
            <w:r w:rsidR="00E640E4">
              <w:rPr>
                <w:rFonts w:ascii="Times New Roman" w:hAnsi="Times New Roman"/>
              </w:rPr>
              <w:t>, depending on daily/monthly time step</w:t>
            </w:r>
            <w:r w:rsidRPr="0004001B">
              <w:rPr>
                <w:rStyle w:val="FootnoteReference"/>
                <w:rFonts w:ascii="Times New Roman" w:hAnsi="Times New Roman"/>
              </w:rPr>
              <w:footnoteReference w:id="10"/>
            </w:r>
            <w:r w:rsidRPr="0004001B">
              <w:rPr>
                <w:rFonts w:ascii="Times New Roman" w:hAnsi="Times New Roman"/>
              </w:rPr>
              <w:t xml:space="preserve"> </w:t>
            </w:r>
          </w:p>
        </w:tc>
      </w:tr>
      <w:tr w:rsidR="00050AEA" w:rsidRPr="00B365F2" w14:paraId="73AC4B4B" w14:textId="77777777" w:rsidTr="00366727">
        <w:trPr>
          <w:trHeight w:val="89"/>
        </w:trPr>
        <w:tc>
          <w:tcPr>
            <w:tcW w:w="3258" w:type="dxa"/>
            <w:vAlign w:val="center"/>
          </w:tcPr>
          <w:p w14:paraId="326DD92E" w14:textId="77777777" w:rsidR="00050AEA" w:rsidRPr="0065686A" w:rsidRDefault="00050AEA" w:rsidP="00366727">
            <w:pPr>
              <w:pStyle w:val="ListParagraph"/>
              <w:ind w:left="0"/>
              <w:rPr>
                <w:rFonts w:ascii="Times New Roman" w:hAnsi="Times New Roman"/>
              </w:rPr>
            </w:pPr>
            <w:r w:rsidRPr="0065686A">
              <w:rPr>
                <w:rFonts w:ascii="Times New Roman" w:hAnsi="Times New Roman"/>
              </w:rPr>
              <w:t xml:space="preserve">Routing </w:t>
            </w:r>
          </w:p>
        </w:tc>
        <w:tc>
          <w:tcPr>
            <w:tcW w:w="5031" w:type="dxa"/>
            <w:vAlign w:val="center"/>
          </w:tcPr>
          <w:p w14:paraId="3B3176EE" w14:textId="77777777" w:rsidR="00050AEA" w:rsidRPr="0065686A" w:rsidRDefault="00050AEA" w:rsidP="00366727">
            <w:pPr>
              <w:pStyle w:val="ListParagraph"/>
              <w:ind w:left="0"/>
              <w:rPr>
                <w:rFonts w:ascii="Times New Roman" w:hAnsi="Times New Roman"/>
              </w:rPr>
            </w:pPr>
            <w:r w:rsidRPr="0065686A">
              <w:rPr>
                <w:rFonts w:ascii="Times New Roman" w:hAnsi="Times New Roman"/>
              </w:rPr>
              <w:t>WMC Loss Model</w:t>
            </w:r>
            <w:r w:rsidRPr="0065686A">
              <w:rPr>
                <w:rStyle w:val="FootnoteReference"/>
                <w:rFonts w:ascii="Times New Roman" w:hAnsi="Times New Roman"/>
              </w:rPr>
              <w:footnoteReference w:id="11"/>
            </w:r>
          </w:p>
        </w:tc>
      </w:tr>
      <w:tr w:rsidR="00050AEA" w:rsidRPr="00B365F2" w14:paraId="724D00B9" w14:textId="77777777" w:rsidTr="00366727">
        <w:trPr>
          <w:trHeight w:val="89"/>
        </w:trPr>
        <w:tc>
          <w:tcPr>
            <w:tcW w:w="3258" w:type="dxa"/>
            <w:vAlign w:val="center"/>
          </w:tcPr>
          <w:p w14:paraId="33D17D59" w14:textId="77777777" w:rsidR="00050AEA" w:rsidRPr="0065686A" w:rsidRDefault="00050AEA" w:rsidP="00366727">
            <w:pPr>
              <w:pStyle w:val="ListParagraph"/>
              <w:ind w:left="0"/>
              <w:rPr>
                <w:rFonts w:ascii="Times New Roman" w:hAnsi="Times New Roman"/>
              </w:rPr>
            </w:pPr>
            <w:r w:rsidRPr="0065686A">
              <w:rPr>
                <w:rFonts w:ascii="Times New Roman" w:hAnsi="Times New Roman"/>
              </w:rPr>
              <w:t>Accretion Modeling Method</w:t>
            </w:r>
          </w:p>
        </w:tc>
        <w:tc>
          <w:tcPr>
            <w:tcW w:w="5031" w:type="dxa"/>
            <w:vAlign w:val="center"/>
          </w:tcPr>
          <w:p w14:paraId="06C297FA" w14:textId="77777777" w:rsidR="00050AEA" w:rsidRPr="0065686A" w:rsidRDefault="00784645" w:rsidP="00366727">
            <w:pPr>
              <w:pStyle w:val="ListParagraph"/>
              <w:ind w:left="0"/>
              <w:rPr>
                <w:rFonts w:ascii="Times New Roman" w:hAnsi="Times New Roman"/>
              </w:rPr>
            </w:pPr>
            <w:r>
              <w:rPr>
                <w:rFonts w:ascii="Times New Roman" w:hAnsi="Times New Roman"/>
              </w:rPr>
              <w:t xml:space="preserve">Return </w:t>
            </w:r>
            <w:r w:rsidR="001A74AF">
              <w:rPr>
                <w:rFonts w:ascii="Times New Roman" w:hAnsi="Times New Roman"/>
              </w:rPr>
              <w:t>flow curve developed from n</w:t>
            </w:r>
            <w:r w:rsidR="0044721E" w:rsidRPr="0065686A">
              <w:rPr>
                <w:rFonts w:ascii="Times New Roman" w:hAnsi="Times New Roman"/>
              </w:rPr>
              <w:t xml:space="preserve">umerical </w:t>
            </w:r>
            <w:r w:rsidR="001A74AF">
              <w:rPr>
                <w:rFonts w:ascii="Times New Roman" w:hAnsi="Times New Roman"/>
              </w:rPr>
              <w:t>m</w:t>
            </w:r>
            <w:r w:rsidR="0044721E" w:rsidRPr="0065686A">
              <w:rPr>
                <w:rFonts w:ascii="Times New Roman" w:hAnsi="Times New Roman"/>
              </w:rPr>
              <w:t>odel</w:t>
            </w:r>
            <w:r w:rsidR="0044721E" w:rsidRPr="0065686A">
              <w:rPr>
                <w:rStyle w:val="FootnoteReference"/>
                <w:rFonts w:ascii="Times New Roman" w:hAnsi="Times New Roman"/>
              </w:rPr>
              <w:footnoteReference w:id="12"/>
            </w:r>
          </w:p>
        </w:tc>
      </w:tr>
    </w:tbl>
    <w:p w14:paraId="561DF42C" w14:textId="77777777" w:rsidR="0003335E" w:rsidRDefault="0003335E" w:rsidP="00AF5F17">
      <w:pPr>
        <w:pStyle w:val="FootnoteText"/>
        <w:spacing w:after="120"/>
        <w:rPr>
          <w:rFonts w:ascii="Times New Roman" w:hAnsi="Times New Roman"/>
          <w:sz w:val="24"/>
          <w:szCs w:val="24"/>
          <w:lang w:val="en-US"/>
        </w:rPr>
      </w:pPr>
    </w:p>
    <w:p w14:paraId="1A23964B" w14:textId="7C7E1B09" w:rsidR="006116DE" w:rsidRDefault="00735734" w:rsidP="00AF5F17">
      <w:pPr>
        <w:pStyle w:val="FootnoteText"/>
        <w:spacing w:after="120"/>
        <w:rPr>
          <w:rFonts w:ascii="Times New Roman" w:hAnsi="Times New Roman"/>
          <w:sz w:val="24"/>
          <w:szCs w:val="24"/>
          <w:lang w:val="en-US"/>
        </w:rPr>
      </w:pPr>
      <w:r>
        <w:rPr>
          <w:rFonts w:ascii="Times New Roman" w:hAnsi="Times New Roman"/>
          <w:sz w:val="24"/>
          <w:szCs w:val="24"/>
          <w:lang w:val="en-US"/>
        </w:rPr>
        <w:t>Various</w:t>
      </w:r>
      <w:r w:rsidRPr="00F63832">
        <w:rPr>
          <w:rFonts w:ascii="Times New Roman" w:hAnsi="Times New Roman"/>
          <w:sz w:val="24"/>
          <w:szCs w:val="24"/>
        </w:rPr>
        <w:t xml:space="preserve"> scoring </w:t>
      </w:r>
      <w:r w:rsidR="00703536">
        <w:rPr>
          <w:rFonts w:ascii="Times New Roman" w:hAnsi="Times New Roman"/>
          <w:sz w:val="24"/>
          <w:szCs w:val="24"/>
          <w:lang w:val="en-US"/>
        </w:rPr>
        <w:t xml:space="preserve">assumptions </w:t>
      </w:r>
      <w:r w:rsidRPr="00F63832">
        <w:rPr>
          <w:rFonts w:ascii="Times New Roman" w:hAnsi="Times New Roman"/>
          <w:sz w:val="24"/>
          <w:szCs w:val="24"/>
        </w:rPr>
        <w:t>were evaluated in the preliminary scoring analysis, resulting in a range of potential scores for the Scoring Subcommittee to consider.</w:t>
      </w:r>
      <w:r w:rsidRPr="00F63832">
        <w:rPr>
          <w:rFonts w:ascii="Times New Roman" w:hAnsi="Times New Roman"/>
          <w:sz w:val="24"/>
          <w:szCs w:val="24"/>
          <w:lang w:val="en-US"/>
        </w:rPr>
        <w:t xml:space="preserve"> For </w:t>
      </w:r>
      <w:r>
        <w:rPr>
          <w:rFonts w:ascii="Times New Roman" w:hAnsi="Times New Roman"/>
          <w:sz w:val="24"/>
          <w:szCs w:val="24"/>
          <w:lang w:val="en-US"/>
        </w:rPr>
        <w:t xml:space="preserve">the various alternatives, the </w:t>
      </w:r>
      <w:r w:rsidR="00A03D7A">
        <w:rPr>
          <w:rFonts w:ascii="Times New Roman" w:hAnsi="Times New Roman"/>
          <w:sz w:val="24"/>
          <w:szCs w:val="24"/>
          <w:lang w:val="en-US"/>
        </w:rPr>
        <w:t>EDO</w:t>
      </w:r>
      <w:r>
        <w:rPr>
          <w:rFonts w:ascii="Times New Roman" w:hAnsi="Times New Roman"/>
          <w:sz w:val="24"/>
          <w:szCs w:val="24"/>
          <w:lang w:val="en-US"/>
        </w:rPr>
        <w:t xml:space="preserve"> completed the preliminary scoring analyses </w:t>
      </w:r>
      <w:r w:rsidR="00616E2A">
        <w:rPr>
          <w:rFonts w:ascii="Times New Roman" w:hAnsi="Times New Roman"/>
          <w:sz w:val="24"/>
          <w:szCs w:val="24"/>
          <w:lang w:val="en-US"/>
        </w:rPr>
        <w:t>using a monthly time step</w:t>
      </w:r>
      <w:r>
        <w:rPr>
          <w:rFonts w:ascii="Times New Roman" w:hAnsi="Times New Roman"/>
          <w:sz w:val="24"/>
          <w:szCs w:val="24"/>
          <w:lang w:val="en-US"/>
        </w:rPr>
        <w:t>.</w:t>
      </w:r>
    </w:p>
    <w:p w14:paraId="37CA4E21" w14:textId="77777777" w:rsidR="00EF33BC" w:rsidRPr="0048267F" w:rsidRDefault="001A74AF" w:rsidP="007F15A0">
      <w:pPr>
        <w:pStyle w:val="Heading2"/>
      </w:pPr>
      <w:r>
        <w:t>Reservoir</w:t>
      </w:r>
      <w:r w:rsidR="00EF33BC" w:rsidRPr="001A0B11">
        <w:t xml:space="preserve"> Recharge </w:t>
      </w:r>
      <w:r>
        <w:t>Analysis</w:t>
      </w:r>
    </w:p>
    <w:p w14:paraId="67240B46" w14:textId="0EC50DFD" w:rsidR="007E11FE" w:rsidRDefault="00076051" w:rsidP="007E11FE">
      <w:pPr>
        <w:rPr>
          <w:rFonts w:ascii="Times New Roman" w:hAnsi="Times New Roman"/>
          <w:sz w:val="24"/>
          <w:szCs w:val="24"/>
        </w:rPr>
      </w:pPr>
      <w:r>
        <w:rPr>
          <w:rFonts w:ascii="Times New Roman" w:hAnsi="Times New Roman"/>
          <w:sz w:val="24"/>
          <w:szCs w:val="24"/>
        </w:rPr>
        <w:t xml:space="preserve">The first step in the Elwood Reservoir groundwater recharge project score analysis involves determining the volume of water that can be recharged in the reservoir on a monthly basis.  Four </w:t>
      </w:r>
      <w:r>
        <w:rPr>
          <w:rFonts w:ascii="Times New Roman" w:hAnsi="Times New Roman"/>
          <w:sz w:val="24"/>
          <w:szCs w:val="24"/>
        </w:rPr>
        <w:lastRenderedPageBreak/>
        <w:t>factors determine t</w:t>
      </w:r>
      <w:r w:rsidR="00EF33BC">
        <w:rPr>
          <w:rFonts w:ascii="Times New Roman" w:hAnsi="Times New Roman"/>
          <w:sz w:val="24"/>
          <w:szCs w:val="24"/>
        </w:rPr>
        <w:t xml:space="preserve">he </w:t>
      </w:r>
      <w:r w:rsidR="001A74AF">
        <w:rPr>
          <w:rFonts w:ascii="Times New Roman" w:hAnsi="Times New Roman"/>
          <w:sz w:val="24"/>
          <w:szCs w:val="24"/>
        </w:rPr>
        <w:t>amount of water that can be delivered to the Elwood Reservoir for groundwater recharge</w:t>
      </w:r>
      <w:r>
        <w:rPr>
          <w:rFonts w:ascii="Times New Roman" w:hAnsi="Times New Roman"/>
          <w:sz w:val="24"/>
          <w:szCs w:val="24"/>
        </w:rPr>
        <w:t xml:space="preserve">, including the available excesses, the capacity of the pumps at the </w:t>
      </w:r>
      <w:r w:rsidR="00FA6A2D">
        <w:rPr>
          <w:rFonts w:ascii="Times New Roman" w:hAnsi="Times New Roman"/>
          <w:sz w:val="24"/>
          <w:szCs w:val="24"/>
        </w:rPr>
        <w:t>Carl T. Curtis</w:t>
      </w:r>
      <w:r>
        <w:rPr>
          <w:rFonts w:ascii="Times New Roman" w:hAnsi="Times New Roman"/>
          <w:sz w:val="24"/>
          <w:szCs w:val="24"/>
        </w:rPr>
        <w:t xml:space="preserve"> pump station, the annual recharge capacity in Elwood Reservoir, and the storage space available in Elwood Reservoir. </w:t>
      </w:r>
    </w:p>
    <w:p w14:paraId="6CD15A9D" w14:textId="79E70C6F" w:rsidR="007E11FE" w:rsidRDefault="007E11FE" w:rsidP="007F15A0">
      <w:pPr>
        <w:pStyle w:val="Heading3"/>
      </w:pPr>
      <w:r>
        <w:t xml:space="preserve">Available excesses </w:t>
      </w:r>
    </w:p>
    <w:p w14:paraId="5EAA08E2" w14:textId="77777777" w:rsidR="007A0EFF" w:rsidRDefault="00076051" w:rsidP="007F15A0">
      <w:pPr>
        <w:pStyle w:val="FootnoteText"/>
        <w:rPr>
          <w:rFonts w:ascii="Times New Roman" w:hAnsi="Times New Roman"/>
          <w:sz w:val="24"/>
          <w:szCs w:val="24"/>
          <w:lang w:val="en-US"/>
        </w:rPr>
      </w:pPr>
      <w:r>
        <w:rPr>
          <w:rFonts w:ascii="Times New Roman" w:hAnsi="Times New Roman"/>
          <w:sz w:val="24"/>
          <w:szCs w:val="24"/>
          <w:lang w:val="en-US"/>
        </w:rPr>
        <w:t xml:space="preserve">The source of recharge water for this project is excess flows, or water in the Platte River </w:t>
      </w:r>
      <w:r w:rsidR="00E321ED">
        <w:rPr>
          <w:rFonts w:ascii="Times New Roman" w:hAnsi="Times New Roman"/>
          <w:sz w:val="24"/>
          <w:szCs w:val="24"/>
          <w:lang w:val="en-US"/>
        </w:rPr>
        <w:t xml:space="preserve">at Grand Island </w:t>
      </w:r>
      <w:r>
        <w:rPr>
          <w:rFonts w:ascii="Times New Roman" w:hAnsi="Times New Roman"/>
          <w:sz w:val="24"/>
          <w:szCs w:val="24"/>
          <w:lang w:val="en-US"/>
        </w:rPr>
        <w:t xml:space="preserve">that is in excess </w:t>
      </w:r>
      <w:r w:rsidR="008A0B3C">
        <w:rPr>
          <w:rFonts w:ascii="Times New Roman" w:hAnsi="Times New Roman"/>
          <w:sz w:val="24"/>
          <w:szCs w:val="24"/>
          <w:lang w:val="en-US"/>
        </w:rPr>
        <w:t xml:space="preserve">of </w:t>
      </w:r>
      <w:r>
        <w:rPr>
          <w:rFonts w:ascii="Times New Roman" w:hAnsi="Times New Roman"/>
          <w:sz w:val="24"/>
          <w:szCs w:val="24"/>
          <w:lang w:val="en-US"/>
        </w:rPr>
        <w:t xml:space="preserve">the USFWS target flows.  </w:t>
      </w:r>
      <w:r w:rsidR="00725BBF">
        <w:rPr>
          <w:rFonts w:ascii="Times New Roman" w:hAnsi="Times New Roman"/>
          <w:sz w:val="24"/>
          <w:szCs w:val="24"/>
          <w:lang w:val="en-US"/>
        </w:rPr>
        <w:t>T</w:t>
      </w:r>
      <w:r w:rsidR="003C29AB">
        <w:rPr>
          <w:rFonts w:ascii="Times New Roman" w:hAnsi="Times New Roman"/>
          <w:sz w:val="24"/>
          <w:szCs w:val="24"/>
          <w:lang w:val="en-US"/>
        </w:rPr>
        <w:t xml:space="preserve">he Elwood Reservoir is fed by the E-65 canal which diverts water </w:t>
      </w:r>
      <w:r w:rsidR="00725BBF">
        <w:rPr>
          <w:rFonts w:ascii="Times New Roman" w:hAnsi="Times New Roman"/>
          <w:sz w:val="24"/>
          <w:szCs w:val="24"/>
          <w:lang w:val="en-US"/>
        </w:rPr>
        <w:t>from the CNPPID’s Tri-County Supply Canal just upstream of the Johnson Reservoir.</w:t>
      </w:r>
      <w:r w:rsidR="003C29AB">
        <w:rPr>
          <w:rFonts w:ascii="Times New Roman" w:hAnsi="Times New Roman"/>
          <w:sz w:val="24"/>
          <w:szCs w:val="24"/>
          <w:lang w:val="en-US"/>
        </w:rPr>
        <w:t xml:space="preserve"> </w:t>
      </w:r>
      <w:r w:rsidR="00725BBF">
        <w:rPr>
          <w:rFonts w:ascii="Times New Roman" w:hAnsi="Times New Roman"/>
          <w:sz w:val="24"/>
          <w:szCs w:val="24"/>
          <w:lang w:val="en-US"/>
        </w:rPr>
        <w:t xml:space="preserve">Therefore, </w:t>
      </w:r>
      <w:r w:rsidR="003C29AB">
        <w:rPr>
          <w:rFonts w:ascii="Times New Roman" w:hAnsi="Times New Roman"/>
          <w:sz w:val="24"/>
          <w:szCs w:val="24"/>
          <w:lang w:val="en-US"/>
        </w:rPr>
        <w:t>the</w:t>
      </w:r>
      <w:r w:rsidR="00725BBF">
        <w:rPr>
          <w:rFonts w:ascii="Times New Roman" w:hAnsi="Times New Roman"/>
          <w:sz w:val="24"/>
          <w:szCs w:val="24"/>
          <w:lang w:val="en-US"/>
        </w:rPr>
        <w:t xml:space="preserve"> scoring</w:t>
      </w:r>
      <w:r w:rsidR="003C29AB">
        <w:rPr>
          <w:rFonts w:ascii="Times New Roman" w:hAnsi="Times New Roman"/>
          <w:sz w:val="24"/>
          <w:szCs w:val="24"/>
          <w:lang w:val="en-US"/>
        </w:rPr>
        <w:t xml:space="preserve"> analysis only considered excess flows available </w:t>
      </w:r>
      <w:r w:rsidR="00725BBF">
        <w:rPr>
          <w:rFonts w:ascii="Times New Roman" w:hAnsi="Times New Roman"/>
          <w:sz w:val="24"/>
          <w:szCs w:val="24"/>
          <w:lang w:val="en-US"/>
        </w:rPr>
        <w:t>within the CNPPID system as calculated at the J-2 Return</w:t>
      </w:r>
      <w:r w:rsidR="003C29AB">
        <w:rPr>
          <w:rFonts w:ascii="Times New Roman" w:hAnsi="Times New Roman"/>
          <w:sz w:val="24"/>
          <w:szCs w:val="24"/>
          <w:lang w:val="en-US"/>
        </w:rPr>
        <w:t xml:space="preserve">. </w:t>
      </w:r>
      <w:r w:rsidR="007F15A0" w:rsidRPr="00C00DB1">
        <w:rPr>
          <w:rFonts w:ascii="Times New Roman" w:hAnsi="Times New Roman"/>
          <w:sz w:val="24"/>
          <w:szCs w:val="24"/>
        </w:rPr>
        <w:t xml:space="preserve">Similar to the </w:t>
      </w:r>
      <w:r w:rsidR="003C29AB">
        <w:rPr>
          <w:rFonts w:ascii="Times New Roman" w:hAnsi="Times New Roman"/>
          <w:sz w:val="24"/>
          <w:szCs w:val="24"/>
          <w:lang w:val="en-US"/>
        </w:rPr>
        <w:t>Phelps County Canal</w:t>
      </w:r>
      <w:r w:rsidR="007F15A0" w:rsidRPr="00C00DB1">
        <w:rPr>
          <w:rFonts w:ascii="Times New Roman" w:hAnsi="Times New Roman"/>
          <w:sz w:val="24"/>
          <w:szCs w:val="24"/>
        </w:rPr>
        <w:t xml:space="preserve"> </w:t>
      </w:r>
      <w:r w:rsidR="003C29AB">
        <w:rPr>
          <w:rFonts w:ascii="Times New Roman" w:hAnsi="Times New Roman"/>
          <w:sz w:val="24"/>
          <w:szCs w:val="24"/>
          <w:lang w:val="en-US"/>
        </w:rPr>
        <w:t xml:space="preserve">Groundwater Recharge </w:t>
      </w:r>
      <w:r w:rsidR="007F15A0" w:rsidRPr="00C00DB1">
        <w:rPr>
          <w:rFonts w:ascii="Times New Roman" w:hAnsi="Times New Roman"/>
          <w:sz w:val="24"/>
          <w:szCs w:val="24"/>
        </w:rPr>
        <w:t>scoring analysis, hydrology from the OpStudy “Adjusted Present Condition with Three</w:t>
      </w:r>
      <w:r w:rsidR="007F15A0" w:rsidRPr="00901DC9">
        <w:rPr>
          <w:rFonts w:ascii="Times New Roman" w:hAnsi="Times New Roman"/>
          <w:sz w:val="24"/>
          <w:szCs w:val="24"/>
        </w:rPr>
        <w:t xml:space="preserve"> States Projects, without Pulse Flows” model run </w:t>
      </w:r>
      <w:r w:rsidR="007F15A0">
        <w:rPr>
          <w:rFonts w:ascii="Times New Roman" w:hAnsi="Times New Roman"/>
          <w:sz w:val="24"/>
          <w:szCs w:val="24"/>
          <w:lang w:val="en-US"/>
        </w:rPr>
        <w:t xml:space="preserve">for 1947 to 1994 </w:t>
      </w:r>
      <w:r w:rsidR="007F15A0" w:rsidRPr="00EA3727">
        <w:rPr>
          <w:rFonts w:ascii="Times New Roman" w:hAnsi="Times New Roman"/>
          <w:sz w:val="24"/>
          <w:szCs w:val="24"/>
          <w:lang w:val="en-US"/>
        </w:rPr>
        <w:t>was</w:t>
      </w:r>
      <w:r w:rsidR="007F15A0" w:rsidRPr="00EA3727">
        <w:rPr>
          <w:rFonts w:ascii="Times New Roman" w:hAnsi="Times New Roman"/>
          <w:sz w:val="24"/>
          <w:szCs w:val="24"/>
        </w:rPr>
        <w:t xml:space="preserve"> used as the basis for the </w:t>
      </w:r>
      <w:r w:rsidR="003C29AB">
        <w:rPr>
          <w:rFonts w:ascii="Times New Roman" w:hAnsi="Times New Roman"/>
          <w:sz w:val="24"/>
          <w:szCs w:val="24"/>
          <w:lang w:val="en-US"/>
        </w:rPr>
        <w:t xml:space="preserve">Elwood Reservoir Groundwater Recharge </w:t>
      </w:r>
      <w:r w:rsidR="007F15A0" w:rsidRPr="00EA3727">
        <w:rPr>
          <w:rFonts w:ascii="Times New Roman" w:hAnsi="Times New Roman"/>
          <w:sz w:val="24"/>
          <w:szCs w:val="24"/>
        </w:rPr>
        <w:t>scoring analysis</w:t>
      </w:r>
      <w:r w:rsidR="007F15A0" w:rsidRPr="00EA3727">
        <w:rPr>
          <w:rFonts w:ascii="Times New Roman" w:hAnsi="Times New Roman"/>
          <w:sz w:val="24"/>
          <w:szCs w:val="24"/>
          <w:lang w:val="en-US"/>
        </w:rPr>
        <w:t xml:space="preserve">. </w:t>
      </w:r>
      <w:r w:rsidR="00B7262B">
        <w:rPr>
          <w:rFonts w:ascii="Times New Roman" w:hAnsi="Times New Roman"/>
          <w:sz w:val="24"/>
          <w:szCs w:val="24"/>
          <w:lang w:val="en-US"/>
        </w:rPr>
        <w:t xml:space="preserve">Flows </w:t>
      </w:r>
      <w:r w:rsidR="00AC5E27">
        <w:rPr>
          <w:rFonts w:ascii="Times New Roman" w:hAnsi="Times New Roman"/>
          <w:sz w:val="24"/>
          <w:szCs w:val="24"/>
          <w:lang w:val="en-US"/>
        </w:rPr>
        <w:t xml:space="preserve">at </w:t>
      </w:r>
      <w:r w:rsidR="00B7262B">
        <w:rPr>
          <w:rFonts w:ascii="Times New Roman" w:hAnsi="Times New Roman"/>
          <w:sz w:val="24"/>
          <w:szCs w:val="24"/>
          <w:lang w:val="en-US"/>
        </w:rPr>
        <w:t xml:space="preserve">the J-2 Return were used to determine the amount of water available to divert down the E-65 canal.  </w:t>
      </w:r>
    </w:p>
    <w:p w14:paraId="3E488BE3" w14:textId="77777777" w:rsidR="007A0EFF" w:rsidRDefault="007A0EFF" w:rsidP="007F15A0">
      <w:pPr>
        <w:pStyle w:val="FootnoteText"/>
        <w:rPr>
          <w:rFonts w:ascii="Times New Roman" w:hAnsi="Times New Roman"/>
          <w:sz w:val="24"/>
          <w:szCs w:val="24"/>
          <w:lang w:val="en-US"/>
        </w:rPr>
      </w:pPr>
    </w:p>
    <w:p w14:paraId="368E1F3D" w14:textId="61E29984" w:rsidR="007F15A0" w:rsidRDefault="0095506F" w:rsidP="007F15A0">
      <w:pPr>
        <w:pStyle w:val="FootnoteText"/>
        <w:rPr>
          <w:rFonts w:ascii="Times New Roman" w:hAnsi="Times New Roman"/>
          <w:sz w:val="24"/>
          <w:szCs w:val="24"/>
        </w:rPr>
      </w:pPr>
      <w:r>
        <w:rPr>
          <w:rFonts w:ascii="Times New Roman" w:hAnsi="Times New Roman"/>
          <w:sz w:val="24"/>
          <w:szCs w:val="24"/>
          <w:lang w:val="en-US"/>
        </w:rPr>
        <w:t xml:space="preserve">Flow contributions from </w:t>
      </w:r>
      <w:r w:rsidR="00E64E46">
        <w:rPr>
          <w:rFonts w:ascii="Times New Roman" w:hAnsi="Times New Roman"/>
          <w:sz w:val="24"/>
          <w:szCs w:val="24"/>
          <w:lang w:val="en-US"/>
        </w:rPr>
        <w:t>Lake McConaughy Environmental Account (</w:t>
      </w:r>
      <w:r w:rsidR="007F15A0" w:rsidRPr="00EA3727">
        <w:rPr>
          <w:rFonts w:ascii="Times New Roman" w:hAnsi="Times New Roman"/>
          <w:sz w:val="24"/>
          <w:szCs w:val="24"/>
        </w:rPr>
        <w:t>EA</w:t>
      </w:r>
      <w:r w:rsidR="00E64E46">
        <w:rPr>
          <w:rFonts w:ascii="Times New Roman" w:hAnsi="Times New Roman"/>
          <w:sz w:val="24"/>
          <w:szCs w:val="24"/>
          <w:lang w:val="en-US"/>
        </w:rPr>
        <w:t>)</w:t>
      </w:r>
      <w:r w:rsidR="007F15A0" w:rsidRPr="00EA3727">
        <w:rPr>
          <w:rFonts w:ascii="Times New Roman" w:hAnsi="Times New Roman"/>
          <w:sz w:val="24"/>
          <w:szCs w:val="24"/>
        </w:rPr>
        <w:t xml:space="preserve"> </w:t>
      </w:r>
      <w:r>
        <w:rPr>
          <w:rFonts w:ascii="Times New Roman" w:hAnsi="Times New Roman"/>
          <w:sz w:val="24"/>
          <w:szCs w:val="24"/>
          <w:lang w:val="en-US"/>
        </w:rPr>
        <w:t xml:space="preserve">releases </w:t>
      </w:r>
      <w:r w:rsidR="007F15A0" w:rsidRPr="00EA3727">
        <w:rPr>
          <w:rFonts w:ascii="Times New Roman" w:hAnsi="Times New Roman"/>
          <w:sz w:val="24"/>
          <w:szCs w:val="24"/>
        </w:rPr>
        <w:t>were included when calculating excess</w:t>
      </w:r>
      <w:r w:rsidR="007F15A0" w:rsidRPr="00EA3727">
        <w:rPr>
          <w:rFonts w:ascii="Times New Roman" w:hAnsi="Times New Roman"/>
          <w:sz w:val="24"/>
          <w:szCs w:val="24"/>
          <w:lang w:val="en-US"/>
        </w:rPr>
        <w:t>es and shortages to target flows at Grand Island</w:t>
      </w:r>
      <w:r w:rsidR="007A0EFF">
        <w:rPr>
          <w:rFonts w:ascii="Times New Roman" w:hAnsi="Times New Roman"/>
          <w:sz w:val="24"/>
          <w:szCs w:val="24"/>
          <w:lang w:val="en-US"/>
        </w:rPr>
        <w:t xml:space="preserve"> because EA </w:t>
      </w:r>
      <w:r w:rsidR="00BA1B43">
        <w:rPr>
          <w:rFonts w:ascii="Times New Roman" w:hAnsi="Times New Roman"/>
          <w:sz w:val="24"/>
          <w:szCs w:val="24"/>
          <w:lang w:val="en-US"/>
        </w:rPr>
        <w:t>water can influence the amount of shortage that needs to be met by other Program water projects.</w:t>
      </w:r>
      <w:r w:rsidR="0061358F">
        <w:rPr>
          <w:rFonts w:ascii="Times New Roman" w:hAnsi="Times New Roman"/>
          <w:sz w:val="24"/>
          <w:szCs w:val="24"/>
          <w:lang w:val="en-US"/>
        </w:rPr>
        <w:t xml:space="preserve">  </w:t>
      </w:r>
      <w:r w:rsidR="00B643A4">
        <w:rPr>
          <w:rFonts w:ascii="Times New Roman" w:hAnsi="Times New Roman"/>
          <w:sz w:val="24"/>
          <w:szCs w:val="24"/>
          <w:lang w:val="en-US"/>
        </w:rPr>
        <w:t>H</w:t>
      </w:r>
      <w:r w:rsidR="004423F1">
        <w:rPr>
          <w:rFonts w:ascii="Times New Roman" w:hAnsi="Times New Roman"/>
          <w:sz w:val="24"/>
          <w:szCs w:val="24"/>
          <w:lang w:val="en-US"/>
        </w:rPr>
        <w:t>owever,</w:t>
      </w:r>
      <w:r w:rsidR="007F15A0" w:rsidRPr="00EA3727">
        <w:rPr>
          <w:rFonts w:ascii="Times New Roman" w:hAnsi="Times New Roman"/>
          <w:sz w:val="24"/>
          <w:szCs w:val="24"/>
        </w:rPr>
        <w:t xml:space="preserve"> EA flows </w:t>
      </w:r>
      <w:r w:rsidR="007F15A0" w:rsidRPr="00EA3727">
        <w:rPr>
          <w:rFonts w:ascii="Times New Roman" w:hAnsi="Times New Roman"/>
          <w:sz w:val="24"/>
          <w:szCs w:val="24"/>
          <w:lang w:val="en-US"/>
        </w:rPr>
        <w:t xml:space="preserve">estimated to be </w:t>
      </w:r>
      <w:r w:rsidR="007F15A0" w:rsidRPr="00EA3727">
        <w:rPr>
          <w:rFonts w:ascii="Times New Roman" w:hAnsi="Times New Roman"/>
          <w:sz w:val="24"/>
          <w:szCs w:val="24"/>
        </w:rPr>
        <w:t xml:space="preserve">present </w:t>
      </w:r>
      <w:r w:rsidR="007F15A0" w:rsidRPr="00EA3727">
        <w:rPr>
          <w:rFonts w:ascii="Times New Roman" w:hAnsi="Times New Roman"/>
          <w:sz w:val="24"/>
          <w:szCs w:val="24"/>
          <w:lang w:val="en-US"/>
        </w:rPr>
        <w:t>in the J-2 Return</w:t>
      </w:r>
      <w:r w:rsidR="007F15A0" w:rsidRPr="00EA3727">
        <w:rPr>
          <w:rStyle w:val="FootnoteReference"/>
          <w:rFonts w:ascii="Times New Roman" w:hAnsi="Times New Roman"/>
          <w:sz w:val="24"/>
          <w:szCs w:val="24"/>
          <w:lang w:val="en-US"/>
        </w:rPr>
        <w:footnoteReference w:id="13"/>
      </w:r>
      <w:r w:rsidR="007F15A0" w:rsidRPr="00EA3727">
        <w:rPr>
          <w:rFonts w:ascii="Times New Roman" w:hAnsi="Times New Roman"/>
          <w:sz w:val="24"/>
          <w:szCs w:val="24"/>
          <w:lang w:val="en-US"/>
        </w:rPr>
        <w:t xml:space="preserve"> were </w:t>
      </w:r>
      <w:r w:rsidR="00144D01">
        <w:rPr>
          <w:rFonts w:ascii="Times New Roman" w:hAnsi="Times New Roman"/>
          <w:sz w:val="24"/>
          <w:szCs w:val="24"/>
          <w:lang w:val="en-US"/>
        </w:rPr>
        <w:t>excluded from the excess flows available</w:t>
      </w:r>
      <w:r w:rsidR="007F15A0" w:rsidRPr="00EA3727">
        <w:rPr>
          <w:rFonts w:ascii="Times New Roman" w:hAnsi="Times New Roman"/>
          <w:sz w:val="24"/>
          <w:szCs w:val="24"/>
          <w:lang w:val="en-US"/>
        </w:rPr>
        <w:t xml:space="preserve"> for recharge purposes, which is consistent with the </w:t>
      </w:r>
      <w:r w:rsidR="003C29AB">
        <w:rPr>
          <w:rFonts w:ascii="Times New Roman" w:hAnsi="Times New Roman"/>
          <w:sz w:val="24"/>
          <w:szCs w:val="24"/>
          <w:lang w:val="en-US"/>
        </w:rPr>
        <w:t>Phelps County Canal</w:t>
      </w:r>
      <w:r w:rsidR="007F15A0" w:rsidRPr="00EA3727">
        <w:rPr>
          <w:rFonts w:ascii="Times New Roman" w:hAnsi="Times New Roman"/>
          <w:sz w:val="24"/>
          <w:szCs w:val="24"/>
          <w:lang w:val="en-US"/>
        </w:rPr>
        <w:t xml:space="preserve"> scoring analysis. Excess flows identified at Grand Island also had to be physically available in the OpStudy modeling of the J-2 Return in order to be diverted into the </w:t>
      </w:r>
      <w:r w:rsidR="00343A49">
        <w:rPr>
          <w:rFonts w:ascii="Times New Roman" w:hAnsi="Times New Roman"/>
          <w:sz w:val="24"/>
          <w:szCs w:val="24"/>
          <w:lang w:val="en-US"/>
        </w:rPr>
        <w:t>E-65</w:t>
      </w:r>
      <w:r w:rsidR="007F15A0" w:rsidRPr="00EA3727">
        <w:rPr>
          <w:rFonts w:ascii="Times New Roman" w:hAnsi="Times New Roman"/>
          <w:sz w:val="24"/>
          <w:szCs w:val="24"/>
          <w:lang w:val="en-US"/>
        </w:rPr>
        <w:t xml:space="preserve"> Canal</w:t>
      </w:r>
      <w:r w:rsidR="00991056">
        <w:rPr>
          <w:rFonts w:ascii="Times New Roman" w:hAnsi="Times New Roman"/>
          <w:sz w:val="24"/>
          <w:szCs w:val="24"/>
          <w:lang w:val="en-US"/>
        </w:rPr>
        <w:t xml:space="preserve"> and Elwood Reservoir</w:t>
      </w:r>
      <w:r w:rsidR="007F15A0" w:rsidRPr="00EA3727">
        <w:rPr>
          <w:rFonts w:ascii="Times New Roman" w:hAnsi="Times New Roman"/>
          <w:sz w:val="24"/>
          <w:szCs w:val="24"/>
          <w:lang w:val="en-US"/>
        </w:rPr>
        <w:t xml:space="preserve"> for recharge purposes. The</w:t>
      </w:r>
      <w:r w:rsidR="007F15A0" w:rsidRPr="00EA3727">
        <w:rPr>
          <w:rFonts w:ascii="Times New Roman" w:hAnsi="Times New Roman"/>
          <w:sz w:val="24"/>
          <w:szCs w:val="24"/>
        </w:rPr>
        <w:t xml:space="preserve"> groundwater recharge project </w:t>
      </w:r>
      <w:r w:rsidR="007F15A0" w:rsidRPr="00EA3727">
        <w:rPr>
          <w:rFonts w:ascii="Times New Roman" w:hAnsi="Times New Roman"/>
          <w:sz w:val="24"/>
          <w:szCs w:val="24"/>
          <w:lang w:val="en-US"/>
        </w:rPr>
        <w:t>was</w:t>
      </w:r>
      <w:r w:rsidR="007F15A0" w:rsidRPr="00EA3727">
        <w:rPr>
          <w:rFonts w:ascii="Times New Roman" w:hAnsi="Times New Roman"/>
          <w:sz w:val="24"/>
          <w:szCs w:val="24"/>
        </w:rPr>
        <w:t xml:space="preserve"> </w:t>
      </w:r>
      <w:r w:rsidR="007F15A0" w:rsidRPr="00EA3727">
        <w:rPr>
          <w:rFonts w:ascii="Times New Roman" w:hAnsi="Times New Roman"/>
          <w:sz w:val="24"/>
          <w:szCs w:val="24"/>
          <w:lang w:val="en-US"/>
        </w:rPr>
        <w:t>modeled</w:t>
      </w:r>
      <w:r w:rsidR="007F15A0" w:rsidRPr="00EA3727">
        <w:rPr>
          <w:rFonts w:ascii="Times New Roman" w:hAnsi="Times New Roman"/>
          <w:sz w:val="24"/>
          <w:szCs w:val="24"/>
        </w:rPr>
        <w:t xml:space="preserve"> using a monthly </w:t>
      </w:r>
      <w:r w:rsidR="00FD3FDE">
        <w:rPr>
          <w:rFonts w:ascii="Times New Roman" w:hAnsi="Times New Roman"/>
          <w:sz w:val="24"/>
          <w:szCs w:val="24"/>
          <w:lang w:val="en-US"/>
        </w:rPr>
        <w:t>time step</w:t>
      </w:r>
      <w:r w:rsidR="007F15A0" w:rsidRPr="00EA3727">
        <w:rPr>
          <w:rFonts w:ascii="Times New Roman" w:hAnsi="Times New Roman"/>
          <w:sz w:val="24"/>
          <w:szCs w:val="24"/>
        </w:rPr>
        <w:t xml:space="preserve"> due to the delayed nature of groundwater return flows</w:t>
      </w:r>
      <w:r w:rsidR="007F15A0" w:rsidRPr="00EA3727">
        <w:rPr>
          <w:rFonts w:ascii="Times New Roman" w:hAnsi="Times New Roman"/>
          <w:sz w:val="24"/>
          <w:szCs w:val="24"/>
          <w:lang w:val="en-US"/>
        </w:rPr>
        <w:t xml:space="preserve"> and accretion </w:t>
      </w:r>
      <w:r w:rsidR="007F15A0" w:rsidRPr="00EA3727">
        <w:rPr>
          <w:rFonts w:ascii="Times New Roman" w:hAnsi="Times New Roman"/>
          <w:sz w:val="24"/>
          <w:szCs w:val="24"/>
        </w:rPr>
        <w:t>model</w:t>
      </w:r>
      <w:r w:rsidR="007F15A0" w:rsidRPr="00EA3727">
        <w:rPr>
          <w:rFonts w:ascii="Times New Roman" w:hAnsi="Times New Roman"/>
          <w:sz w:val="24"/>
          <w:szCs w:val="24"/>
          <w:lang w:val="en-US"/>
        </w:rPr>
        <w:t>ing considerations</w:t>
      </w:r>
      <w:r w:rsidR="007F15A0" w:rsidRPr="00EA3727">
        <w:rPr>
          <w:rFonts w:ascii="Times New Roman" w:hAnsi="Times New Roman"/>
          <w:sz w:val="24"/>
          <w:szCs w:val="24"/>
        </w:rPr>
        <w:t xml:space="preserve">. </w:t>
      </w:r>
    </w:p>
    <w:p w14:paraId="5501FC40" w14:textId="77777777" w:rsidR="00991056" w:rsidRDefault="00991056" w:rsidP="007F15A0">
      <w:pPr>
        <w:pStyle w:val="FootnoteText"/>
        <w:rPr>
          <w:rFonts w:ascii="Times New Roman" w:hAnsi="Times New Roman"/>
          <w:sz w:val="24"/>
          <w:szCs w:val="24"/>
          <w:lang w:val="en-US"/>
        </w:rPr>
      </w:pPr>
    </w:p>
    <w:p w14:paraId="055137B6" w14:textId="016218BC" w:rsidR="007F15A0" w:rsidRDefault="007F15A0" w:rsidP="00E321ED">
      <w:pPr>
        <w:pStyle w:val="FootnoteText"/>
        <w:rPr>
          <w:rFonts w:ascii="Times New Roman" w:hAnsi="Times New Roman"/>
          <w:sz w:val="24"/>
          <w:szCs w:val="24"/>
          <w:lang w:val="en-US"/>
        </w:rPr>
      </w:pPr>
      <w:r>
        <w:rPr>
          <w:rFonts w:ascii="Times New Roman" w:hAnsi="Times New Roman"/>
          <w:sz w:val="24"/>
          <w:szCs w:val="24"/>
          <w:lang w:val="en-US"/>
        </w:rPr>
        <w:t xml:space="preserve">The determination of excess flows available for recharge is based on the </w:t>
      </w:r>
      <w:r w:rsidR="00513AEC">
        <w:rPr>
          <w:rFonts w:ascii="Times New Roman" w:hAnsi="Times New Roman"/>
          <w:sz w:val="24"/>
          <w:szCs w:val="24"/>
          <w:lang w:val="en-US"/>
        </w:rPr>
        <w:t>greater of the</w:t>
      </w:r>
      <w:r w:rsidR="00152AAB">
        <w:rPr>
          <w:rFonts w:ascii="Times New Roman" w:hAnsi="Times New Roman"/>
          <w:sz w:val="24"/>
          <w:szCs w:val="24"/>
          <w:lang w:val="en-US"/>
        </w:rPr>
        <w:t xml:space="preserve"> </w:t>
      </w:r>
      <w:r>
        <w:rPr>
          <w:rFonts w:ascii="Times New Roman" w:hAnsi="Times New Roman"/>
          <w:sz w:val="24"/>
          <w:szCs w:val="24"/>
          <w:lang w:val="en-US"/>
        </w:rPr>
        <w:t>USFWS target flows and instream flow rights held by Central Platte Natural Resources District</w:t>
      </w:r>
      <w:r w:rsidRPr="00CB6F36">
        <w:rPr>
          <w:rFonts w:ascii="Times New Roman" w:hAnsi="Times New Roman"/>
          <w:sz w:val="24"/>
          <w:szCs w:val="24"/>
          <w:lang w:val="en-US"/>
        </w:rPr>
        <w:t xml:space="preserve"> and</w:t>
      </w:r>
      <w:r>
        <w:rPr>
          <w:rFonts w:ascii="Times New Roman" w:hAnsi="Times New Roman"/>
          <w:sz w:val="24"/>
          <w:szCs w:val="24"/>
          <w:lang w:val="en-US"/>
        </w:rPr>
        <w:t xml:space="preserve"> Nebraska Game and Parks Commission</w:t>
      </w:r>
      <w:r w:rsidRPr="00A3020D">
        <w:rPr>
          <w:rFonts w:ascii="Times New Roman" w:hAnsi="Times New Roman"/>
          <w:sz w:val="24"/>
          <w:szCs w:val="24"/>
          <w:lang w:val="en-US"/>
        </w:rPr>
        <w:t xml:space="preserve">. A monthly summary of excesses and shortages to target flows at Grand Island is provided in </w:t>
      </w:r>
      <w:r w:rsidRPr="00A3020D">
        <w:rPr>
          <w:rFonts w:ascii="Times New Roman" w:hAnsi="Times New Roman"/>
          <w:b/>
          <w:sz w:val="24"/>
          <w:szCs w:val="24"/>
          <w:lang w:val="en-US"/>
        </w:rPr>
        <w:t xml:space="preserve">Appendix </w:t>
      </w:r>
      <w:r w:rsidR="00324FA1" w:rsidRPr="00A3020D">
        <w:rPr>
          <w:rFonts w:ascii="Times New Roman" w:hAnsi="Times New Roman"/>
          <w:b/>
          <w:sz w:val="24"/>
          <w:szCs w:val="24"/>
          <w:lang w:val="en-US"/>
        </w:rPr>
        <w:t>C</w:t>
      </w:r>
      <w:r w:rsidRPr="00A3020D">
        <w:rPr>
          <w:rFonts w:ascii="Times New Roman" w:hAnsi="Times New Roman"/>
          <w:sz w:val="24"/>
          <w:szCs w:val="24"/>
          <w:lang w:val="en-US"/>
        </w:rPr>
        <w:t>.</w:t>
      </w:r>
      <w:r>
        <w:rPr>
          <w:rFonts w:ascii="Times New Roman" w:hAnsi="Times New Roman"/>
          <w:sz w:val="24"/>
          <w:szCs w:val="24"/>
          <w:lang w:val="en-US"/>
        </w:rPr>
        <w:t xml:space="preserve"> </w:t>
      </w:r>
    </w:p>
    <w:p w14:paraId="17D2FEB6" w14:textId="77777777" w:rsidR="00E321ED" w:rsidRDefault="00E321ED" w:rsidP="00E321ED">
      <w:pPr>
        <w:pStyle w:val="FootnoteText"/>
        <w:rPr>
          <w:rFonts w:ascii="Times New Roman" w:hAnsi="Times New Roman"/>
          <w:sz w:val="24"/>
          <w:szCs w:val="24"/>
          <w:lang w:val="en-US"/>
        </w:rPr>
      </w:pPr>
    </w:p>
    <w:p w14:paraId="14824B6F" w14:textId="208F1EE9" w:rsidR="00E321ED" w:rsidRPr="00E321ED" w:rsidRDefault="00E321ED" w:rsidP="00E321ED">
      <w:pPr>
        <w:pStyle w:val="FootnoteText"/>
        <w:rPr>
          <w:rFonts w:ascii="Times New Roman" w:hAnsi="Times New Roman"/>
          <w:sz w:val="24"/>
          <w:szCs w:val="24"/>
          <w:lang w:val="en-US"/>
        </w:rPr>
      </w:pPr>
      <w:r>
        <w:rPr>
          <w:rFonts w:ascii="Times New Roman" w:hAnsi="Times New Roman"/>
          <w:sz w:val="24"/>
          <w:szCs w:val="24"/>
          <w:lang w:val="en-US"/>
        </w:rPr>
        <w:t xml:space="preserve">While it may be possible for the Elwood Reservoir groundwater recharge project to use other sources of water to recharge, such as water from the Lake McConaughy </w:t>
      </w:r>
      <w:r w:rsidR="00E64E46">
        <w:rPr>
          <w:rFonts w:ascii="Times New Roman" w:hAnsi="Times New Roman"/>
          <w:sz w:val="24"/>
          <w:szCs w:val="24"/>
          <w:lang w:val="en-US"/>
        </w:rPr>
        <w:t>EA</w:t>
      </w:r>
      <w:r>
        <w:rPr>
          <w:rFonts w:ascii="Times New Roman" w:hAnsi="Times New Roman"/>
          <w:sz w:val="24"/>
          <w:szCs w:val="24"/>
          <w:lang w:val="en-US"/>
        </w:rPr>
        <w:t xml:space="preserve">, the scoring analysis only considers excess flows.  The amount of water to be recharged </w:t>
      </w:r>
      <w:r w:rsidR="00236A2A">
        <w:rPr>
          <w:rFonts w:ascii="Times New Roman" w:hAnsi="Times New Roman"/>
          <w:sz w:val="24"/>
          <w:szCs w:val="24"/>
          <w:lang w:val="en-US"/>
        </w:rPr>
        <w:t>cannot</w:t>
      </w:r>
      <w:r>
        <w:rPr>
          <w:rFonts w:ascii="Times New Roman" w:hAnsi="Times New Roman"/>
          <w:sz w:val="24"/>
          <w:szCs w:val="24"/>
          <w:lang w:val="en-US"/>
        </w:rPr>
        <w:t xml:space="preserve"> exceed the amount of excess flows available at the E-65 canal.</w:t>
      </w:r>
    </w:p>
    <w:p w14:paraId="010705E5" w14:textId="754CF0D4" w:rsidR="00C4119B" w:rsidRDefault="00C4119B" w:rsidP="007F15A0">
      <w:pPr>
        <w:pStyle w:val="Heading3"/>
      </w:pPr>
      <w:r>
        <w:t>Excess prioritization</w:t>
      </w:r>
    </w:p>
    <w:p w14:paraId="0A35187D" w14:textId="359EEB16" w:rsidR="00244C1F" w:rsidRDefault="00062C81" w:rsidP="00C4119B">
      <w:pPr>
        <w:rPr>
          <w:rFonts w:ascii="Times New Roman" w:hAnsi="Times New Roman"/>
          <w:sz w:val="24"/>
          <w:szCs w:val="24"/>
          <w:lang w:eastAsia="x-none"/>
        </w:rPr>
      </w:pPr>
      <w:r w:rsidRPr="00062C81">
        <w:rPr>
          <w:rFonts w:ascii="Times New Roman" w:hAnsi="Times New Roman"/>
          <w:sz w:val="24"/>
          <w:szCs w:val="24"/>
          <w:lang w:eastAsia="x-none"/>
        </w:rPr>
        <w:t>Several</w:t>
      </w:r>
      <w:r>
        <w:rPr>
          <w:rFonts w:ascii="Times New Roman" w:hAnsi="Times New Roman"/>
          <w:sz w:val="24"/>
          <w:szCs w:val="24"/>
          <w:lang w:eastAsia="x-none"/>
        </w:rPr>
        <w:t xml:space="preserve"> projects along the CNPPID canal system compete for excess flows for groundwater recharge or other </w:t>
      </w:r>
      <w:r w:rsidR="00F41CDE">
        <w:rPr>
          <w:rFonts w:ascii="Times New Roman" w:hAnsi="Times New Roman"/>
          <w:sz w:val="24"/>
          <w:szCs w:val="24"/>
          <w:lang w:eastAsia="x-none"/>
        </w:rPr>
        <w:t>purposes</w:t>
      </w:r>
      <w:r>
        <w:rPr>
          <w:rFonts w:ascii="Times New Roman" w:hAnsi="Times New Roman"/>
          <w:sz w:val="24"/>
          <w:szCs w:val="24"/>
          <w:lang w:eastAsia="x-none"/>
        </w:rPr>
        <w:t xml:space="preserve">.  The Program has three WAP projects operating or in development along the CNPPID system </w:t>
      </w:r>
      <w:r w:rsidR="00F41CDE">
        <w:rPr>
          <w:rFonts w:ascii="Times New Roman" w:hAnsi="Times New Roman"/>
          <w:sz w:val="24"/>
          <w:szCs w:val="24"/>
          <w:lang w:eastAsia="x-none"/>
        </w:rPr>
        <w:t xml:space="preserve">to </w:t>
      </w:r>
      <w:r>
        <w:rPr>
          <w:rFonts w:ascii="Times New Roman" w:hAnsi="Times New Roman"/>
          <w:sz w:val="24"/>
          <w:szCs w:val="24"/>
          <w:lang w:eastAsia="x-none"/>
        </w:rPr>
        <w:t xml:space="preserve">recharge excess flows, including the Phelps County Canal groundwater recharge project, the Cottonwood Ranch </w:t>
      </w:r>
      <w:r w:rsidR="00EE16C7">
        <w:rPr>
          <w:rFonts w:ascii="Times New Roman" w:hAnsi="Times New Roman"/>
          <w:sz w:val="24"/>
          <w:szCs w:val="24"/>
          <w:lang w:eastAsia="x-none"/>
        </w:rPr>
        <w:t>broad-scale</w:t>
      </w:r>
      <w:r>
        <w:rPr>
          <w:rFonts w:ascii="Times New Roman" w:hAnsi="Times New Roman"/>
          <w:sz w:val="24"/>
          <w:szCs w:val="24"/>
          <w:lang w:eastAsia="x-none"/>
        </w:rPr>
        <w:t xml:space="preserve"> recharge project, and the </w:t>
      </w:r>
      <w:r>
        <w:rPr>
          <w:rFonts w:ascii="Times New Roman" w:hAnsi="Times New Roman"/>
          <w:sz w:val="24"/>
          <w:szCs w:val="24"/>
          <w:lang w:eastAsia="x-none"/>
        </w:rPr>
        <w:lastRenderedPageBreak/>
        <w:t xml:space="preserve">Elwood Reservoir groundwater recharge project.  </w:t>
      </w:r>
      <w:r w:rsidR="00244C1F">
        <w:rPr>
          <w:rFonts w:ascii="Times New Roman" w:hAnsi="Times New Roman"/>
          <w:sz w:val="24"/>
          <w:szCs w:val="24"/>
          <w:lang w:eastAsia="x-none"/>
        </w:rPr>
        <w:t xml:space="preserve">The </w:t>
      </w:r>
      <w:r w:rsidR="002F706E">
        <w:rPr>
          <w:rFonts w:ascii="Times New Roman" w:hAnsi="Times New Roman"/>
          <w:sz w:val="24"/>
          <w:szCs w:val="24"/>
          <w:lang w:eastAsia="x-none"/>
        </w:rPr>
        <w:t>N</w:t>
      </w:r>
      <w:r w:rsidR="00244C1F">
        <w:rPr>
          <w:rFonts w:ascii="Times New Roman" w:hAnsi="Times New Roman"/>
          <w:sz w:val="24"/>
          <w:szCs w:val="24"/>
          <w:lang w:eastAsia="x-none"/>
        </w:rPr>
        <w:t>DNR and Tri-Basin Natural Resources District</w:t>
      </w:r>
      <w:r w:rsidR="002F706E">
        <w:rPr>
          <w:rFonts w:ascii="Times New Roman" w:hAnsi="Times New Roman"/>
          <w:sz w:val="24"/>
          <w:szCs w:val="24"/>
          <w:lang w:eastAsia="x-none"/>
        </w:rPr>
        <w:t xml:space="preserve"> (NRD)</w:t>
      </w:r>
      <w:r w:rsidR="00244C1F">
        <w:rPr>
          <w:rFonts w:ascii="Times New Roman" w:hAnsi="Times New Roman"/>
          <w:sz w:val="24"/>
          <w:szCs w:val="24"/>
          <w:lang w:eastAsia="x-none"/>
        </w:rPr>
        <w:t xml:space="preserve"> also have contracts with the CNPPID for recharge in Elwood Reservoir.</w:t>
      </w:r>
    </w:p>
    <w:p w14:paraId="23BFE9D5" w14:textId="20BC9A15" w:rsidR="00C4119B" w:rsidRPr="00062C81" w:rsidRDefault="00062C81" w:rsidP="00C4119B">
      <w:pPr>
        <w:rPr>
          <w:rFonts w:ascii="Times New Roman" w:hAnsi="Times New Roman"/>
          <w:sz w:val="24"/>
          <w:szCs w:val="24"/>
          <w:lang w:eastAsia="x-none"/>
        </w:rPr>
      </w:pPr>
      <w:r>
        <w:rPr>
          <w:rFonts w:ascii="Times New Roman" w:hAnsi="Times New Roman"/>
          <w:sz w:val="24"/>
          <w:szCs w:val="24"/>
          <w:lang w:eastAsia="x-none"/>
        </w:rPr>
        <w:t xml:space="preserve">The CNPPID </w:t>
      </w:r>
      <w:r w:rsidR="00F41CDE">
        <w:rPr>
          <w:rFonts w:ascii="Times New Roman" w:hAnsi="Times New Roman"/>
          <w:sz w:val="24"/>
          <w:szCs w:val="24"/>
          <w:lang w:eastAsia="x-none"/>
        </w:rPr>
        <w:t>outlined</w:t>
      </w:r>
      <w:r>
        <w:rPr>
          <w:rFonts w:ascii="Times New Roman" w:hAnsi="Times New Roman"/>
          <w:sz w:val="24"/>
          <w:szCs w:val="24"/>
          <w:lang w:eastAsia="x-none"/>
        </w:rPr>
        <w:t xml:space="preserve"> its prioritization plan for delivery of excess flows to all of the projects along its canal system in </w:t>
      </w:r>
      <w:r w:rsidR="00DC0355">
        <w:rPr>
          <w:rFonts w:ascii="Times New Roman" w:hAnsi="Times New Roman"/>
          <w:sz w:val="24"/>
          <w:szCs w:val="24"/>
          <w:lang w:eastAsia="x-none"/>
        </w:rPr>
        <w:t>Exhibit</w:t>
      </w:r>
      <w:r>
        <w:rPr>
          <w:rFonts w:ascii="Times New Roman" w:hAnsi="Times New Roman"/>
          <w:sz w:val="24"/>
          <w:szCs w:val="24"/>
          <w:lang w:eastAsia="x-none"/>
        </w:rPr>
        <w:t xml:space="preserve"> F of the </w:t>
      </w:r>
      <w:r w:rsidR="00DC0355">
        <w:rPr>
          <w:rFonts w:ascii="Times New Roman" w:hAnsi="Times New Roman"/>
          <w:sz w:val="24"/>
          <w:szCs w:val="24"/>
          <w:lang w:eastAsia="x-none"/>
        </w:rPr>
        <w:t>WSA for delivery of water to Cottonwood Ranch</w:t>
      </w:r>
      <w:r w:rsidR="00A74830">
        <w:rPr>
          <w:rFonts w:ascii="Times New Roman" w:hAnsi="Times New Roman"/>
          <w:sz w:val="24"/>
          <w:szCs w:val="24"/>
          <w:lang w:eastAsia="x-none"/>
        </w:rPr>
        <w:t xml:space="preserve">, included in </w:t>
      </w:r>
      <w:r w:rsidR="00A74830" w:rsidRPr="00A74830">
        <w:rPr>
          <w:rFonts w:ascii="Times New Roman" w:hAnsi="Times New Roman"/>
          <w:b/>
          <w:sz w:val="24"/>
          <w:szCs w:val="24"/>
          <w:lang w:eastAsia="x-none"/>
        </w:rPr>
        <w:t xml:space="preserve">Appendix </w:t>
      </w:r>
      <w:r w:rsidR="00A74830">
        <w:rPr>
          <w:rFonts w:ascii="Times New Roman" w:hAnsi="Times New Roman"/>
          <w:b/>
          <w:sz w:val="24"/>
          <w:szCs w:val="24"/>
          <w:lang w:eastAsia="x-none"/>
        </w:rPr>
        <w:t>B</w:t>
      </w:r>
      <w:r w:rsidR="005A4DE1">
        <w:rPr>
          <w:rFonts w:ascii="Times New Roman" w:hAnsi="Times New Roman"/>
          <w:b/>
          <w:sz w:val="24"/>
          <w:szCs w:val="24"/>
          <w:lang w:eastAsia="x-none"/>
        </w:rPr>
        <w:t>4</w:t>
      </w:r>
      <w:r w:rsidR="00F90D8B">
        <w:rPr>
          <w:rFonts w:ascii="Times New Roman" w:hAnsi="Times New Roman"/>
          <w:sz w:val="24"/>
          <w:szCs w:val="24"/>
          <w:lang w:eastAsia="x-none"/>
        </w:rPr>
        <w:t>.  In order to make deliveries to all of the excess flow projects, the Phelps County and E65 canals must divert a minimum of 30</w:t>
      </w:r>
      <w:r w:rsidR="00E54670">
        <w:rPr>
          <w:rFonts w:ascii="Times New Roman" w:hAnsi="Times New Roman"/>
          <w:sz w:val="24"/>
          <w:szCs w:val="24"/>
          <w:lang w:eastAsia="x-none"/>
        </w:rPr>
        <w:t xml:space="preserve"> </w:t>
      </w:r>
      <w:r w:rsidR="00F90D8B">
        <w:rPr>
          <w:rFonts w:ascii="Times New Roman" w:hAnsi="Times New Roman"/>
          <w:sz w:val="24"/>
          <w:szCs w:val="24"/>
          <w:lang w:eastAsia="x-none"/>
        </w:rPr>
        <w:t>cfs and 10 cfs, respectively.  Any excess flows above these baseline diversion</w:t>
      </w:r>
      <w:r w:rsidR="00E54670">
        <w:rPr>
          <w:rFonts w:ascii="Times New Roman" w:hAnsi="Times New Roman"/>
          <w:sz w:val="24"/>
          <w:szCs w:val="24"/>
          <w:lang w:eastAsia="x-none"/>
        </w:rPr>
        <w:t xml:space="preserve">s </w:t>
      </w:r>
      <w:r w:rsidR="003073E1">
        <w:rPr>
          <w:rFonts w:ascii="Times New Roman" w:hAnsi="Times New Roman"/>
          <w:sz w:val="24"/>
          <w:szCs w:val="24"/>
          <w:lang w:eastAsia="x-none"/>
        </w:rPr>
        <w:t>would be</w:t>
      </w:r>
      <w:r w:rsidR="00F90D8B">
        <w:rPr>
          <w:rFonts w:ascii="Times New Roman" w:hAnsi="Times New Roman"/>
          <w:sz w:val="24"/>
          <w:szCs w:val="24"/>
          <w:lang w:eastAsia="x-none"/>
        </w:rPr>
        <w:t xml:space="preserve"> divided </w:t>
      </w:r>
      <w:r w:rsidR="00E54670">
        <w:rPr>
          <w:rFonts w:ascii="Times New Roman" w:hAnsi="Times New Roman"/>
          <w:sz w:val="24"/>
          <w:szCs w:val="24"/>
          <w:lang w:eastAsia="x-none"/>
        </w:rPr>
        <w:t xml:space="preserve">equally </w:t>
      </w:r>
      <w:r w:rsidR="00F90D8B">
        <w:rPr>
          <w:rFonts w:ascii="Times New Roman" w:hAnsi="Times New Roman"/>
          <w:sz w:val="24"/>
          <w:szCs w:val="24"/>
          <w:lang w:eastAsia="x-none"/>
        </w:rPr>
        <w:t>between projects, with the caveat that there must be enough excesses to meet the 75</w:t>
      </w:r>
      <w:r w:rsidR="00E54670">
        <w:rPr>
          <w:rFonts w:ascii="Times New Roman" w:hAnsi="Times New Roman"/>
          <w:sz w:val="24"/>
          <w:szCs w:val="24"/>
          <w:lang w:eastAsia="x-none"/>
        </w:rPr>
        <w:t xml:space="preserve"> </w:t>
      </w:r>
      <w:r w:rsidR="00F90D8B">
        <w:rPr>
          <w:rFonts w:ascii="Times New Roman" w:hAnsi="Times New Roman"/>
          <w:sz w:val="24"/>
          <w:szCs w:val="24"/>
          <w:lang w:eastAsia="x-none"/>
        </w:rPr>
        <w:t>cfs minimum pumping capacity to divert water into Elwood Reservoir.</w:t>
      </w:r>
    </w:p>
    <w:p w14:paraId="6594A775" w14:textId="113A34C4" w:rsidR="007E11FE" w:rsidRPr="00301380" w:rsidRDefault="00446822" w:rsidP="007F15A0">
      <w:pPr>
        <w:pStyle w:val="Heading3"/>
      </w:pPr>
      <w:r>
        <w:t>Carl T. Curtis</w:t>
      </w:r>
      <w:r w:rsidR="00E321ED">
        <w:t xml:space="preserve"> P</w:t>
      </w:r>
      <w:r w:rsidR="007E11FE">
        <w:t>ump</w:t>
      </w:r>
      <w:r w:rsidR="00E321ED">
        <w:t xml:space="preserve"> Station C</w:t>
      </w:r>
      <w:r w:rsidR="007E11FE">
        <w:t>apacity</w:t>
      </w:r>
    </w:p>
    <w:p w14:paraId="14462AA5" w14:textId="7478A479" w:rsidR="00AC67D0" w:rsidRDefault="00E321ED" w:rsidP="007E11FE">
      <w:pPr>
        <w:rPr>
          <w:rFonts w:ascii="Times New Roman" w:hAnsi="Times New Roman"/>
          <w:sz w:val="24"/>
          <w:szCs w:val="24"/>
        </w:rPr>
      </w:pPr>
      <w:r>
        <w:rPr>
          <w:rFonts w:ascii="Times New Roman" w:hAnsi="Times New Roman"/>
          <w:sz w:val="24"/>
          <w:szCs w:val="24"/>
        </w:rPr>
        <w:t xml:space="preserve">Another limitation on the amount of water that can be recharged in Elwood Reservoir is the amount of water that can be pumped into the reservoir.  The </w:t>
      </w:r>
      <w:r w:rsidR="00446822">
        <w:rPr>
          <w:rFonts w:ascii="Times New Roman" w:hAnsi="Times New Roman"/>
          <w:sz w:val="24"/>
          <w:szCs w:val="24"/>
        </w:rPr>
        <w:t>Carl T. Curtis Pump Station</w:t>
      </w:r>
      <w:r>
        <w:rPr>
          <w:rFonts w:ascii="Times New Roman" w:hAnsi="Times New Roman"/>
          <w:sz w:val="24"/>
          <w:szCs w:val="24"/>
        </w:rPr>
        <w:t xml:space="preserve"> is comprised of three pumps with a maximum capacity of 275 cfs.  The scoring analysis assumed a daily pumping rate of 250 cfs to determine the total monthly volume of water that could physically be pumped into the reservoir</w:t>
      </w:r>
      <w:r w:rsidR="00DF444B">
        <w:rPr>
          <w:rFonts w:ascii="Times New Roman" w:hAnsi="Times New Roman"/>
          <w:sz w:val="24"/>
          <w:szCs w:val="24"/>
        </w:rPr>
        <w:t xml:space="preserve"> for both recharge and irrigation purposes</w:t>
      </w:r>
      <w:r>
        <w:rPr>
          <w:rFonts w:ascii="Times New Roman" w:hAnsi="Times New Roman"/>
          <w:sz w:val="24"/>
          <w:szCs w:val="24"/>
        </w:rPr>
        <w:t xml:space="preserve">.  </w:t>
      </w:r>
      <w:r w:rsidR="003C16E6">
        <w:rPr>
          <w:rFonts w:ascii="Times New Roman" w:hAnsi="Times New Roman"/>
          <w:sz w:val="24"/>
          <w:szCs w:val="24"/>
        </w:rPr>
        <w:t xml:space="preserve">This </w:t>
      </w:r>
      <w:r w:rsidR="004F58CB">
        <w:rPr>
          <w:rFonts w:ascii="Times New Roman" w:hAnsi="Times New Roman"/>
          <w:sz w:val="24"/>
          <w:szCs w:val="24"/>
        </w:rPr>
        <w:t xml:space="preserve">rate approximates the average pumping rate based on the reservoir stage in the scoring model. </w:t>
      </w:r>
      <w:r w:rsidR="00483D33">
        <w:rPr>
          <w:rFonts w:ascii="Times New Roman" w:hAnsi="Times New Roman"/>
          <w:sz w:val="24"/>
          <w:szCs w:val="24"/>
        </w:rPr>
        <w:t xml:space="preserve"> </w:t>
      </w:r>
      <w:r w:rsidR="00483D33" w:rsidRPr="00483D33">
        <w:rPr>
          <w:rFonts w:ascii="Times New Roman" w:hAnsi="Times New Roman"/>
          <w:b/>
          <w:sz w:val="24"/>
          <w:szCs w:val="24"/>
        </w:rPr>
        <w:t>Figure 2</w:t>
      </w:r>
      <w:r w:rsidR="00483D33">
        <w:rPr>
          <w:rFonts w:ascii="Times New Roman" w:hAnsi="Times New Roman"/>
          <w:sz w:val="24"/>
          <w:szCs w:val="24"/>
        </w:rPr>
        <w:t xml:space="preserve"> below compares the range of constant pumping rates, from 150 cfs to 250 cfs with the average pumping rates based on reservoir stage</w:t>
      </w:r>
      <w:r w:rsidR="00C033BB">
        <w:rPr>
          <w:rFonts w:ascii="Times New Roman" w:hAnsi="Times New Roman"/>
          <w:sz w:val="24"/>
          <w:szCs w:val="24"/>
        </w:rPr>
        <w:t xml:space="preserve"> and CNPPID’s pump curve</w:t>
      </w:r>
      <w:r w:rsidR="00483D33">
        <w:rPr>
          <w:rFonts w:ascii="Times New Roman" w:hAnsi="Times New Roman"/>
          <w:sz w:val="24"/>
          <w:szCs w:val="24"/>
        </w:rPr>
        <w:t xml:space="preserve"> for three different diversion cap scenarios.  In all cases, the rates are near or above 250 cfs, suggesting this constant value is an appropriate choice for the scoring model. </w:t>
      </w:r>
      <w:r w:rsidR="004F58CB">
        <w:rPr>
          <w:rFonts w:ascii="Times New Roman" w:hAnsi="Times New Roman"/>
          <w:sz w:val="24"/>
          <w:szCs w:val="24"/>
        </w:rPr>
        <w:t xml:space="preserve"> </w:t>
      </w:r>
    </w:p>
    <w:p w14:paraId="534AA6A6" w14:textId="77777777" w:rsidR="00BA1B43" w:rsidRDefault="00BA1B43" w:rsidP="007E11FE">
      <w:pPr>
        <w:rPr>
          <w:rFonts w:ascii="Times New Roman" w:hAnsi="Times New Roman"/>
          <w:sz w:val="24"/>
          <w:szCs w:val="24"/>
        </w:rPr>
      </w:pPr>
    </w:p>
    <w:p w14:paraId="14BD04E2" w14:textId="65CF2282" w:rsidR="00AC67D0" w:rsidRDefault="00483D33" w:rsidP="007E11FE">
      <w:pPr>
        <w:rPr>
          <w:rFonts w:ascii="Times New Roman" w:hAnsi="Times New Roman"/>
          <w:sz w:val="24"/>
          <w:szCs w:val="24"/>
        </w:rPr>
      </w:pPr>
      <w:r>
        <w:rPr>
          <w:rFonts w:ascii="Times New Roman" w:hAnsi="Times New Roman"/>
          <w:noProof/>
          <w:sz w:val="24"/>
          <w:szCs w:val="24"/>
        </w:rPr>
        <w:drawing>
          <wp:inline distT="0" distB="0" distL="0" distR="0" wp14:anchorId="0B08BD0D" wp14:editId="3FB1471B">
            <wp:extent cx="5619750" cy="337807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34553" cy="3386975"/>
                    </a:xfrm>
                    <a:prstGeom prst="rect">
                      <a:avLst/>
                    </a:prstGeom>
                    <a:noFill/>
                  </pic:spPr>
                </pic:pic>
              </a:graphicData>
            </a:graphic>
          </wp:inline>
        </w:drawing>
      </w:r>
    </w:p>
    <w:p w14:paraId="566BCDA3" w14:textId="594509D0" w:rsidR="00483D33" w:rsidRPr="00483D33" w:rsidRDefault="00483D33" w:rsidP="007E11FE">
      <w:pPr>
        <w:rPr>
          <w:rFonts w:ascii="Times New Roman" w:hAnsi="Times New Roman"/>
          <w:b/>
          <w:sz w:val="24"/>
          <w:szCs w:val="24"/>
        </w:rPr>
      </w:pPr>
      <w:r w:rsidRPr="0065686A">
        <w:rPr>
          <w:rFonts w:ascii="Times New Roman" w:hAnsi="Times New Roman"/>
          <w:b/>
          <w:sz w:val="24"/>
          <w:szCs w:val="24"/>
        </w:rPr>
        <w:t xml:space="preserve">Figure </w:t>
      </w:r>
      <w:r>
        <w:rPr>
          <w:rFonts w:ascii="Times New Roman" w:hAnsi="Times New Roman"/>
          <w:b/>
          <w:sz w:val="24"/>
          <w:szCs w:val="24"/>
        </w:rPr>
        <w:t>2</w:t>
      </w:r>
      <w:r w:rsidRPr="0065686A">
        <w:rPr>
          <w:rFonts w:ascii="Times New Roman" w:hAnsi="Times New Roman"/>
          <w:b/>
          <w:sz w:val="24"/>
          <w:szCs w:val="24"/>
        </w:rPr>
        <w:t>.</w:t>
      </w:r>
      <w:r w:rsidRPr="0011326D">
        <w:rPr>
          <w:rFonts w:ascii="Times New Roman" w:hAnsi="Times New Roman"/>
          <w:b/>
          <w:sz w:val="24"/>
          <w:szCs w:val="24"/>
        </w:rPr>
        <w:t xml:space="preserve"> </w:t>
      </w:r>
      <w:r>
        <w:rPr>
          <w:rFonts w:ascii="Times New Roman" w:hAnsi="Times New Roman"/>
          <w:b/>
          <w:sz w:val="24"/>
          <w:szCs w:val="24"/>
        </w:rPr>
        <w:t>Calculated vs. constant pumping capacity</w:t>
      </w:r>
    </w:p>
    <w:p w14:paraId="6388519C" w14:textId="77777777" w:rsidR="00483D33" w:rsidRDefault="00483D33" w:rsidP="007E11FE">
      <w:pPr>
        <w:rPr>
          <w:rFonts w:ascii="Times New Roman" w:hAnsi="Times New Roman"/>
          <w:sz w:val="24"/>
          <w:szCs w:val="24"/>
        </w:rPr>
      </w:pPr>
    </w:p>
    <w:p w14:paraId="12E90DF2" w14:textId="7114588B" w:rsidR="007E11FE" w:rsidRDefault="00E321ED" w:rsidP="007E11FE">
      <w:pPr>
        <w:rPr>
          <w:rFonts w:ascii="Times New Roman" w:hAnsi="Times New Roman"/>
          <w:sz w:val="24"/>
          <w:szCs w:val="24"/>
        </w:rPr>
      </w:pPr>
      <w:r>
        <w:rPr>
          <w:rFonts w:ascii="Times New Roman" w:hAnsi="Times New Roman"/>
          <w:sz w:val="24"/>
          <w:szCs w:val="24"/>
        </w:rPr>
        <w:t xml:space="preserve">The pumping capacity </w:t>
      </w:r>
      <w:r w:rsidR="00703536">
        <w:rPr>
          <w:rFonts w:ascii="Times New Roman" w:hAnsi="Times New Roman"/>
          <w:sz w:val="24"/>
          <w:szCs w:val="24"/>
        </w:rPr>
        <w:t xml:space="preserve">for recharge is limited in months </w:t>
      </w:r>
      <w:r>
        <w:rPr>
          <w:rFonts w:ascii="Times New Roman" w:hAnsi="Times New Roman"/>
          <w:sz w:val="24"/>
          <w:szCs w:val="24"/>
        </w:rPr>
        <w:t>that the CNPPID pumps into the reservoir for irrigation purposes.</w:t>
      </w:r>
      <w:r w:rsidR="004F58CB">
        <w:rPr>
          <w:rFonts w:ascii="Times New Roman" w:hAnsi="Times New Roman"/>
          <w:sz w:val="24"/>
          <w:szCs w:val="24"/>
        </w:rPr>
        <w:t xml:space="preserve">  Available space in the E-65 Canal also limits the amount of </w:t>
      </w:r>
      <w:r w:rsidR="004F58CB">
        <w:rPr>
          <w:rFonts w:ascii="Times New Roman" w:hAnsi="Times New Roman"/>
          <w:sz w:val="24"/>
          <w:szCs w:val="24"/>
        </w:rPr>
        <w:lastRenderedPageBreak/>
        <w:t xml:space="preserve">excess flows that can be diverted during the irrigation season.  It is assumed that the canal </w:t>
      </w:r>
      <w:r w:rsidR="00DB59CC">
        <w:rPr>
          <w:rFonts w:ascii="Times New Roman" w:hAnsi="Times New Roman"/>
          <w:sz w:val="24"/>
          <w:szCs w:val="24"/>
        </w:rPr>
        <w:t>is filled to the</w:t>
      </w:r>
      <w:r w:rsidR="00C06B25">
        <w:rPr>
          <w:rFonts w:ascii="Times New Roman" w:hAnsi="Times New Roman"/>
          <w:sz w:val="24"/>
          <w:szCs w:val="24"/>
        </w:rPr>
        <w:t xml:space="preserve"> operational capacity of 350 cfs for irrigation</w:t>
      </w:r>
      <w:r w:rsidR="004F58CB">
        <w:rPr>
          <w:rFonts w:ascii="Times New Roman" w:hAnsi="Times New Roman"/>
          <w:sz w:val="24"/>
          <w:szCs w:val="24"/>
        </w:rPr>
        <w:t xml:space="preserve"> from June through August and that no water is available to pump into Elwood Reservoir for </w:t>
      </w:r>
      <w:r w:rsidR="00DB59CC">
        <w:rPr>
          <w:rFonts w:ascii="Times New Roman" w:hAnsi="Times New Roman"/>
          <w:sz w:val="24"/>
          <w:szCs w:val="24"/>
        </w:rPr>
        <w:t xml:space="preserve">Program </w:t>
      </w:r>
      <w:r w:rsidR="004F58CB">
        <w:rPr>
          <w:rFonts w:ascii="Times New Roman" w:hAnsi="Times New Roman"/>
          <w:sz w:val="24"/>
          <w:szCs w:val="24"/>
        </w:rPr>
        <w:t xml:space="preserve">recharge during those months.  </w:t>
      </w:r>
    </w:p>
    <w:p w14:paraId="11C8B99C" w14:textId="096F631E" w:rsidR="007E11FE" w:rsidRDefault="007E11FE" w:rsidP="007F15A0">
      <w:pPr>
        <w:pStyle w:val="Heading3"/>
      </w:pPr>
      <w:r>
        <w:t xml:space="preserve">Annual recharge </w:t>
      </w:r>
      <w:r w:rsidR="00C4119B">
        <w:t xml:space="preserve">diversion </w:t>
      </w:r>
      <w:r>
        <w:t>cap</w:t>
      </w:r>
      <w:r w:rsidR="00076051">
        <w:t>acity</w:t>
      </w:r>
    </w:p>
    <w:p w14:paraId="5C854E17" w14:textId="10623EF8" w:rsidR="007E11FE" w:rsidRPr="00526095" w:rsidRDefault="00E321ED" w:rsidP="003C0C09">
      <w:pPr>
        <w:rPr>
          <w:rFonts w:ascii="Times New Roman" w:hAnsi="Times New Roman"/>
          <w:sz w:val="24"/>
          <w:szCs w:val="24"/>
        </w:rPr>
      </w:pPr>
      <w:r>
        <w:rPr>
          <w:rFonts w:ascii="Times New Roman" w:hAnsi="Times New Roman"/>
          <w:sz w:val="24"/>
          <w:szCs w:val="24"/>
        </w:rPr>
        <w:t xml:space="preserve">The temporary water service agreement between the Program and the CNPPID includes an annual cap on the volume of water that can be </w:t>
      </w:r>
      <w:r w:rsidR="00940403">
        <w:rPr>
          <w:rFonts w:ascii="Times New Roman" w:hAnsi="Times New Roman"/>
          <w:sz w:val="24"/>
          <w:szCs w:val="24"/>
        </w:rPr>
        <w:t xml:space="preserve">diverted for </w:t>
      </w:r>
      <w:r w:rsidRPr="00703536">
        <w:rPr>
          <w:rFonts w:ascii="Times New Roman" w:hAnsi="Times New Roman"/>
          <w:sz w:val="24"/>
          <w:szCs w:val="24"/>
        </w:rPr>
        <w:t xml:space="preserve">recharge into </w:t>
      </w:r>
      <w:r w:rsidR="00940403">
        <w:rPr>
          <w:rFonts w:ascii="Times New Roman" w:hAnsi="Times New Roman"/>
          <w:sz w:val="24"/>
          <w:szCs w:val="24"/>
        </w:rPr>
        <w:t>Elwood</w:t>
      </w:r>
      <w:r w:rsidRPr="00703536">
        <w:rPr>
          <w:rFonts w:ascii="Times New Roman" w:hAnsi="Times New Roman"/>
          <w:sz w:val="24"/>
          <w:szCs w:val="24"/>
        </w:rPr>
        <w:t xml:space="preserve"> </w:t>
      </w:r>
      <w:r w:rsidR="00940403">
        <w:rPr>
          <w:rFonts w:ascii="Times New Roman" w:hAnsi="Times New Roman"/>
          <w:sz w:val="24"/>
          <w:szCs w:val="24"/>
        </w:rPr>
        <w:t>R</w:t>
      </w:r>
      <w:r w:rsidRPr="00703536">
        <w:rPr>
          <w:rFonts w:ascii="Times New Roman" w:hAnsi="Times New Roman"/>
          <w:sz w:val="24"/>
          <w:szCs w:val="24"/>
        </w:rPr>
        <w:t xml:space="preserve">eservoir.  A cap of 8,000 AF was </w:t>
      </w:r>
      <w:r w:rsidR="003B3363">
        <w:rPr>
          <w:rFonts w:ascii="Times New Roman" w:hAnsi="Times New Roman"/>
          <w:sz w:val="24"/>
          <w:szCs w:val="24"/>
        </w:rPr>
        <w:t>defined</w:t>
      </w:r>
      <w:r w:rsidRPr="00703536">
        <w:rPr>
          <w:rFonts w:ascii="Times New Roman" w:hAnsi="Times New Roman"/>
          <w:sz w:val="24"/>
          <w:szCs w:val="24"/>
        </w:rPr>
        <w:t xml:space="preserve"> in the </w:t>
      </w:r>
      <w:r w:rsidR="00603AE5">
        <w:rPr>
          <w:rFonts w:ascii="Times New Roman" w:hAnsi="Times New Roman"/>
          <w:sz w:val="24"/>
          <w:szCs w:val="24"/>
        </w:rPr>
        <w:t xml:space="preserve">initial </w:t>
      </w:r>
      <w:r w:rsidRPr="00703536">
        <w:rPr>
          <w:rFonts w:ascii="Times New Roman" w:hAnsi="Times New Roman"/>
          <w:sz w:val="24"/>
          <w:szCs w:val="24"/>
        </w:rPr>
        <w:t xml:space="preserve">2015 </w:t>
      </w:r>
      <w:r w:rsidR="00202300" w:rsidRPr="00703536">
        <w:rPr>
          <w:rFonts w:ascii="Times New Roman" w:hAnsi="Times New Roman"/>
          <w:sz w:val="24"/>
          <w:szCs w:val="24"/>
        </w:rPr>
        <w:t>WSA</w:t>
      </w:r>
      <w:r w:rsidRPr="00703536">
        <w:rPr>
          <w:rFonts w:ascii="Times New Roman" w:hAnsi="Times New Roman"/>
          <w:sz w:val="24"/>
          <w:szCs w:val="24"/>
        </w:rPr>
        <w:t xml:space="preserve"> </w:t>
      </w:r>
      <w:r w:rsidR="004A31A4" w:rsidRPr="00703536">
        <w:rPr>
          <w:rFonts w:ascii="Times New Roman" w:hAnsi="Times New Roman"/>
          <w:sz w:val="24"/>
          <w:szCs w:val="24"/>
        </w:rPr>
        <w:t xml:space="preserve">and increased to 12,000 AF </w:t>
      </w:r>
      <w:r w:rsidR="00202300" w:rsidRPr="00703536">
        <w:rPr>
          <w:rFonts w:ascii="Times New Roman" w:hAnsi="Times New Roman"/>
          <w:sz w:val="24"/>
          <w:szCs w:val="24"/>
        </w:rPr>
        <w:t>in January 2018 with an amendment</w:t>
      </w:r>
      <w:r w:rsidR="0044488B">
        <w:rPr>
          <w:rFonts w:ascii="Times New Roman" w:hAnsi="Times New Roman"/>
          <w:sz w:val="24"/>
          <w:szCs w:val="24"/>
        </w:rPr>
        <w:t xml:space="preserve"> (</w:t>
      </w:r>
      <w:r w:rsidR="0044488B" w:rsidRPr="0044488B">
        <w:rPr>
          <w:rFonts w:ascii="Times New Roman" w:hAnsi="Times New Roman"/>
          <w:b/>
          <w:sz w:val="24"/>
          <w:szCs w:val="24"/>
        </w:rPr>
        <w:t>Appendix B2</w:t>
      </w:r>
      <w:r w:rsidR="0044488B">
        <w:rPr>
          <w:rFonts w:ascii="Times New Roman" w:hAnsi="Times New Roman"/>
          <w:sz w:val="24"/>
          <w:szCs w:val="24"/>
        </w:rPr>
        <w:t>)</w:t>
      </w:r>
      <w:r w:rsidR="00202300" w:rsidRPr="00703536">
        <w:rPr>
          <w:rFonts w:ascii="Times New Roman" w:hAnsi="Times New Roman"/>
          <w:sz w:val="24"/>
          <w:szCs w:val="24"/>
        </w:rPr>
        <w:t xml:space="preserve"> to the </w:t>
      </w:r>
      <w:r w:rsidR="003B3363">
        <w:rPr>
          <w:rFonts w:ascii="Times New Roman" w:hAnsi="Times New Roman"/>
          <w:sz w:val="24"/>
          <w:szCs w:val="24"/>
        </w:rPr>
        <w:t xml:space="preserve">October 2017 </w:t>
      </w:r>
      <w:r w:rsidR="00202300" w:rsidRPr="00703536">
        <w:rPr>
          <w:rFonts w:ascii="Times New Roman" w:hAnsi="Times New Roman"/>
          <w:sz w:val="24"/>
          <w:szCs w:val="24"/>
        </w:rPr>
        <w:t>WSA</w:t>
      </w:r>
      <w:r w:rsidR="0044488B">
        <w:rPr>
          <w:rFonts w:ascii="Times New Roman" w:hAnsi="Times New Roman"/>
          <w:sz w:val="24"/>
          <w:szCs w:val="24"/>
        </w:rPr>
        <w:t xml:space="preserve"> (</w:t>
      </w:r>
      <w:r w:rsidR="0044488B" w:rsidRPr="0044488B">
        <w:rPr>
          <w:rFonts w:ascii="Times New Roman" w:hAnsi="Times New Roman"/>
          <w:b/>
          <w:sz w:val="24"/>
          <w:szCs w:val="24"/>
        </w:rPr>
        <w:t>Appendix B1</w:t>
      </w:r>
      <w:r w:rsidR="0044488B">
        <w:rPr>
          <w:rFonts w:ascii="Times New Roman" w:hAnsi="Times New Roman"/>
          <w:sz w:val="24"/>
          <w:szCs w:val="24"/>
        </w:rPr>
        <w:t>)</w:t>
      </w:r>
      <w:r w:rsidR="003B3363">
        <w:rPr>
          <w:rFonts w:ascii="Times New Roman" w:hAnsi="Times New Roman"/>
          <w:sz w:val="24"/>
          <w:szCs w:val="24"/>
        </w:rPr>
        <w:t xml:space="preserve"> between the Program and CNPPID</w:t>
      </w:r>
      <w:r w:rsidR="00202300" w:rsidRPr="00703536">
        <w:rPr>
          <w:rFonts w:ascii="Times New Roman" w:hAnsi="Times New Roman"/>
          <w:sz w:val="24"/>
          <w:szCs w:val="24"/>
        </w:rPr>
        <w:t xml:space="preserve"> for Elwood Reservoir recharge</w:t>
      </w:r>
      <w:r w:rsidR="004A31A4" w:rsidRPr="00703536">
        <w:rPr>
          <w:rFonts w:ascii="Times New Roman" w:hAnsi="Times New Roman"/>
          <w:sz w:val="24"/>
          <w:szCs w:val="24"/>
        </w:rPr>
        <w:t>.</w:t>
      </w:r>
      <w:r w:rsidR="004A31A4">
        <w:rPr>
          <w:rFonts w:ascii="Times New Roman" w:hAnsi="Times New Roman"/>
          <w:sz w:val="24"/>
          <w:szCs w:val="24"/>
        </w:rPr>
        <w:t xml:space="preserve">  The scoring analysis accounts for the cumulative annual recharge for each year and ensures that this does not exceed the annual recharge cap.  </w:t>
      </w:r>
      <w:r w:rsidR="003C0C09">
        <w:rPr>
          <w:rFonts w:ascii="Times New Roman" w:hAnsi="Times New Roman"/>
          <w:sz w:val="24"/>
          <w:szCs w:val="24"/>
        </w:rPr>
        <w:t>A higher cap allows for a greater project score as more water can be recharged each year.  The scoring analysis considers a range of annual recharge diversion caps, from 8,000 AF to 42,000 AF.</w:t>
      </w:r>
    </w:p>
    <w:p w14:paraId="0111BFF2" w14:textId="77777777" w:rsidR="007E11FE" w:rsidRDefault="007E11FE" w:rsidP="007F15A0">
      <w:pPr>
        <w:pStyle w:val="Heading3"/>
      </w:pPr>
      <w:r w:rsidRPr="00526095">
        <w:t>Storage Space ava</w:t>
      </w:r>
      <w:r>
        <w:t xml:space="preserve">ilable for recharge water </w:t>
      </w:r>
    </w:p>
    <w:p w14:paraId="20FD567F" w14:textId="6B3D94F4" w:rsidR="002B22BF" w:rsidRDefault="002B22BF" w:rsidP="00F06584">
      <w:pPr>
        <w:rPr>
          <w:rFonts w:ascii="Times New Roman" w:hAnsi="Times New Roman"/>
          <w:sz w:val="24"/>
          <w:szCs w:val="24"/>
        </w:rPr>
      </w:pPr>
      <w:r>
        <w:rPr>
          <w:rFonts w:ascii="Times New Roman" w:hAnsi="Times New Roman"/>
          <w:sz w:val="24"/>
          <w:szCs w:val="24"/>
        </w:rPr>
        <w:t xml:space="preserve">The amount of water that can be recharged in Elwood Reservoir is also constrained by how </w:t>
      </w:r>
      <w:r w:rsidR="00732131">
        <w:rPr>
          <w:rFonts w:ascii="Times New Roman" w:hAnsi="Times New Roman"/>
          <w:sz w:val="24"/>
          <w:szCs w:val="24"/>
        </w:rPr>
        <w:t xml:space="preserve">much storage space remains in the reservoir for any given month.  </w:t>
      </w:r>
      <w:r>
        <w:rPr>
          <w:rFonts w:ascii="Times New Roman" w:hAnsi="Times New Roman"/>
          <w:sz w:val="24"/>
          <w:szCs w:val="24"/>
        </w:rPr>
        <w:t xml:space="preserve">While in the past the reservoir was filled in the spring and fall and used for irrigation deliveries throughout the summer, the CNPPID intends to reduce its use of the reservoir and only fill it in the spring.  </w:t>
      </w:r>
      <w:r w:rsidRPr="001570ED">
        <w:rPr>
          <w:rFonts w:ascii="Times New Roman" w:hAnsi="Times New Roman"/>
          <w:b/>
          <w:sz w:val="24"/>
          <w:szCs w:val="24"/>
        </w:rPr>
        <w:t>Table 2</w:t>
      </w:r>
      <w:r>
        <w:rPr>
          <w:rFonts w:ascii="Times New Roman" w:hAnsi="Times New Roman"/>
          <w:sz w:val="24"/>
          <w:szCs w:val="24"/>
        </w:rPr>
        <w:t xml:space="preserve"> presents</w:t>
      </w:r>
      <w:r w:rsidR="00631670">
        <w:rPr>
          <w:rFonts w:ascii="Times New Roman" w:hAnsi="Times New Roman"/>
          <w:sz w:val="24"/>
          <w:szCs w:val="24"/>
        </w:rPr>
        <w:t xml:space="preserve"> simulated </w:t>
      </w:r>
      <w:r>
        <w:rPr>
          <w:rFonts w:ascii="Times New Roman" w:hAnsi="Times New Roman"/>
          <w:sz w:val="24"/>
          <w:szCs w:val="24"/>
        </w:rPr>
        <w:t>likely future reservoir operations by CNPPID</w:t>
      </w:r>
      <w:r w:rsidR="001D7767">
        <w:rPr>
          <w:rStyle w:val="FootnoteReference"/>
          <w:rFonts w:ascii="Times New Roman" w:hAnsi="Times New Roman"/>
          <w:sz w:val="24"/>
          <w:szCs w:val="24"/>
        </w:rPr>
        <w:footnoteReference w:id="14"/>
      </w:r>
      <w:r w:rsidR="001570ED">
        <w:rPr>
          <w:rFonts w:ascii="Times New Roman" w:hAnsi="Times New Roman"/>
          <w:sz w:val="24"/>
          <w:szCs w:val="24"/>
        </w:rPr>
        <w:t xml:space="preserve">.  </w:t>
      </w:r>
      <w:r w:rsidR="00AE15ED">
        <w:rPr>
          <w:rFonts w:ascii="Times New Roman" w:hAnsi="Times New Roman"/>
          <w:sz w:val="24"/>
          <w:szCs w:val="24"/>
        </w:rPr>
        <w:t>This scoring analysis repeats th</w:t>
      </w:r>
      <w:r w:rsidR="00732131">
        <w:rPr>
          <w:rFonts w:ascii="Times New Roman" w:hAnsi="Times New Roman"/>
          <w:sz w:val="24"/>
          <w:szCs w:val="24"/>
        </w:rPr>
        <w:t>is expected reservoir operation scheme</w:t>
      </w:r>
      <w:r w:rsidR="00AE15ED">
        <w:rPr>
          <w:rFonts w:ascii="Times New Roman" w:hAnsi="Times New Roman"/>
          <w:sz w:val="24"/>
          <w:szCs w:val="24"/>
        </w:rPr>
        <w:t xml:space="preserve"> for every year to represent the CNPPID’s use of the reservoir.  The reservoir can only accommodate water for recharge if there is space in the reservoir in addition to that required by the CNPPID.</w:t>
      </w:r>
    </w:p>
    <w:p w14:paraId="31EC06BA" w14:textId="77777777" w:rsidR="007E11FE" w:rsidRDefault="007E11FE" w:rsidP="00AE15ED">
      <w:pPr>
        <w:rPr>
          <w:rFonts w:ascii="Times New Roman" w:hAnsi="Times New Roman"/>
          <w:sz w:val="24"/>
          <w:szCs w:val="24"/>
        </w:rPr>
      </w:pPr>
    </w:p>
    <w:p w14:paraId="46CAE294" w14:textId="000FDA94" w:rsidR="007E11FE" w:rsidRPr="00F27B88" w:rsidRDefault="007E11FE" w:rsidP="00D32E52">
      <w:pPr>
        <w:pStyle w:val="ListParagraph"/>
        <w:ind w:left="0"/>
        <w:rPr>
          <w:rFonts w:ascii="Times New Roman" w:hAnsi="Times New Roman"/>
          <w:b/>
          <w:sz w:val="24"/>
        </w:rPr>
      </w:pPr>
      <w:r w:rsidRPr="0065686A">
        <w:rPr>
          <w:rFonts w:ascii="Times New Roman" w:hAnsi="Times New Roman"/>
          <w:b/>
          <w:sz w:val="24"/>
        </w:rPr>
        <w:t xml:space="preserve">Table 2. </w:t>
      </w:r>
      <w:r>
        <w:rPr>
          <w:rFonts w:ascii="Times New Roman" w:hAnsi="Times New Roman"/>
          <w:b/>
          <w:sz w:val="24"/>
        </w:rPr>
        <w:t>Simulated CNPPID Annual Reservoir Operations</w:t>
      </w:r>
      <w:r w:rsidR="00D32E52">
        <w:rPr>
          <w:rFonts w:ascii="Times New Roman" w:hAnsi="Times New Roman"/>
          <w:b/>
          <w:sz w:val="24"/>
        </w:rPr>
        <w:t>, in thousands of acre-feet (KAF)</w:t>
      </w:r>
    </w:p>
    <w:tbl>
      <w:tblPr>
        <w:tblW w:w="9445" w:type="dxa"/>
        <w:tblLook w:val="04A0" w:firstRow="1" w:lastRow="0" w:firstColumn="1" w:lastColumn="0" w:noHBand="0" w:noVBand="1"/>
      </w:tblPr>
      <w:tblGrid>
        <w:gridCol w:w="1615"/>
        <w:gridCol w:w="1530"/>
        <w:gridCol w:w="1710"/>
        <w:gridCol w:w="1530"/>
        <w:gridCol w:w="1530"/>
        <w:gridCol w:w="1530"/>
      </w:tblGrid>
      <w:tr w:rsidR="003C0C09" w:rsidRPr="00DA1FBD" w14:paraId="512B1BDA" w14:textId="77777777" w:rsidTr="00D32E52">
        <w:trPr>
          <w:trHeight w:val="963"/>
        </w:trPr>
        <w:tc>
          <w:tcPr>
            <w:tcW w:w="1615"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bottom"/>
            <w:hideMark/>
          </w:tcPr>
          <w:p w14:paraId="70631128" w14:textId="77777777" w:rsidR="003C0C09" w:rsidRPr="00DA1FBD" w:rsidRDefault="003C0C09" w:rsidP="00DA1FBD">
            <w:pPr>
              <w:jc w:val="cente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Month</w:t>
            </w:r>
          </w:p>
        </w:tc>
        <w:tc>
          <w:tcPr>
            <w:tcW w:w="1530" w:type="dxa"/>
            <w:tcBorders>
              <w:top w:val="single" w:sz="4" w:space="0" w:color="auto"/>
              <w:left w:val="nil"/>
              <w:bottom w:val="single" w:sz="4" w:space="0" w:color="auto"/>
              <w:right w:val="single" w:sz="4" w:space="0" w:color="auto"/>
            </w:tcBorders>
            <w:shd w:val="clear" w:color="auto" w:fill="A8D08D" w:themeFill="accent6" w:themeFillTint="99"/>
            <w:vAlign w:val="bottom"/>
            <w:hideMark/>
          </w:tcPr>
          <w:p w14:paraId="23961555" w14:textId="513FC898" w:rsidR="003C0C09" w:rsidRPr="00DA1FBD" w:rsidRDefault="003C0C09" w:rsidP="00DA1FBD">
            <w:pPr>
              <w:jc w:val="cente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Simulated CNPPID Elwood Inflows</w:t>
            </w:r>
          </w:p>
        </w:tc>
        <w:tc>
          <w:tcPr>
            <w:tcW w:w="1710" w:type="dxa"/>
            <w:tcBorders>
              <w:top w:val="single" w:sz="4" w:space="0" w:color="auto"/>
              <w:left w:val="nil"/>
              <w:bottom w:val="single" w:sz="4" w:space="0" w:color="auto"/>
              <w:right w:val="single" w:sz="4" w:space="0" w:color="auto"/>
            </w:tcBorders>
            <w:shd w:val="clear" w:color="auto" w:fill="A8D08D" w:themeFill="accent6" w:themeFillTint="99"/>
            <w:vAlign w:val="bottom"/>
            <w:hideMark/>
          </w:tcPr>
          <w:p w14:paraId="4FBD23A3" w14:textId="79A13702" w:rsidR="003C0C09" w:rsidRPr="00DA1FBD" w:rsidRDefault="003C0C09" w:rsidP="00DA1FBD">
            <w:pPr>
              <w:jc w:val="cente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Simulated CNPPID Elwood Releases</w:t>
            </w:r>
          </w:p>
        </w:tc>
        <w:tc>
          <w:tcPr>
            <w:tcW w:w="1530" w:type="dxa"/>
            <w:tcBorders>
              <w:top w:val="single" w:sz="4" w:space="0" w:color="auto"/>
              <w:left w:val="nil"/>
              <w:bottom w:val="single" w:sz="4" w:space="0" w:color="auto"/>
              <w:right w:val="single" w:sz="4" w:space="0" w:color="auto"/>
            </w:tcBorders>
            <w:shd w:val="clear" w:color="auto" w:fill="A8D08D" w:themeFill="accent6" w:themeFillTint="99"/>
            <w:vAlign w:val="bottom"/>
            <w:hideMark/>
          </w:tcPr>
          <w:p w14:paraId="260D022D" w14:textId="6ECC640A" w:rsidR="003C0C09" w:rsidRPr="00DA1FBD" w:rsidRDefault="003C0C09" w:rsidP="00DA1FBD">
            <w:pPr>
              <w:jc w:val="cente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Simulated CNPPID Elwood Seepage</w:t>
            </w:r>
          </w:p>
        </w:tc>
        <w:tc>
          <w:tcPr>
            <w:tcW w:w="1530" w:type="dxa"/>
            <w:tcBorders>
              <w:top w:val="single" w:sz="4" w:space="0" w:color="auto"/>
              <w:left w:val="nil"/>
              <w:bottom w:val="single" w:sz="4" w:space="0" w:color="auto"/>
              <w:right w:val="single" w:sz="4" w:space="0" w:color="auto"/>
            </w:tcBorders>
            <w:shd w:val="clear" w:color="auto" w:fill="A8D08D" w:themeFill="accent6" w:themeFillTint="99"/>
            <w:vAlign w:val="bottom"/>
          </w:tcPr>
          <w:p w14:paraId="772C64E6" w14:textId="2E6EB297" w:rsidR="003C0C09" w:rsidRPr="00DA1FBD" w:rsidRDefault="003C0C09" w:rsidP="003C0C09">
            <w:pPr>
              <w:jc w:val="center"/>
              <w:rPr>
                <w:rFonts w:ascii="Times New Roman" w:eastAsia="Times New Roman" w:hAnsi="Times New Roman"/>
                <w:color w:val="000000"/>
                <w:sz w:val="24"/>
                <w:szCs w:val="24"/>
              </w:rPr>
            </w:pPr>
            <w:r w:rsidRPr="003C0C09">
              <w:rPr>
                <w:rFonts w:ascii="Times New Roman" w:eastAsia="Times New Roman" w:hAnsi="Times New Roman"/>
                <w:color w:val="000000"/>
                <w:sz w:val="24"/>
                <w:szCs w:val="24"/>
              </w:rPr>
              <w:t>Simulated CNNPID Elwood Evap loss</w:t>
            </w:r>
          </w:p>
        </w:tc>
        <w:tc>
          <w:tcPr>
            <w:tcW w:w="153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bottom"/>
            <w:hideMark/>
          </w:tcPr>
          <w:p w14:paraId="5C1949A5" w14:textId="1F49600D" w:rsidR="003C0C09" w:rsidRPr="00DA1FBD" w:rsidRDefault="003C0C09" w:rsidP="00DA1FBD">
            <w:pPr>
              <w:jc w:val="cente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Simulated CNPPID End of Month Storage</w:t>
            </w:r>
          </w:p>
        </w:tc>
      </w:tr>
      <w:tr w:rsidR="00096067" w:rsidRPr="00DA1FBD" w14:paraId="0847A448" w14:textId="77777777" w:rsidTr="00D32E52">
        <w:trPr>
          <w:trHeight w:val="160"/>
        </w:trPr>
        <w:tc>
          <w:tcPr>
            <w:tcW w:w="1615" w:type="dxa"/>
            <w:tcBorders>
              <w:top w:val="nil"/>
              <w:left w:val="single" w:sz="4" w:space="0" w:color="auto"/>
              <w:bottom w:val="single" w:sz="4" w:space="0" w:color="auto"/>
              <w:right w:val="single" w:sz="4" w:space="0" w:color="auto"/>
            </w:tcBorders>
            <w:shd w:val="clear" w:color="auto" w:fill="auto"/>
            <w:noWrap/>
            <w:vAlign w:val="bottom"/>
            <w:hideMark/>
          </w:tcPr>
          <w:p w14:paraId="7DD85D06" w14:textId="77777777" w:rsidR="00096067" w:rsidRPr="00DA1FBD" w:rsidRDefault="00096067" w:rsidP="00D32E52">
            <w:pPr>
              <w:jc w:val="cente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Jan</w:t>
            </w:r>
          </w:p>
        </w:tc>
        <w:tc>
          <w:tcPr>
            <w:tcW w:w="1530" w:type="dxa"/>
            <w:tcBorders>
              <w:top w:val="nil"/>
              <w:left w:val="nil"/>
              <w:bottom w:val="single" w:sz="4" w:space="0" w:color="auto"/>
              <w:right w:val="single" w:sz="4" w:space="0" w:color="auto"/>
            </w:tcBorders>
            <w:shd w:val="clear" w:color="auto" w:fill="auto"/>
            <w:noWrap/>
            <w:vAlign w:val="bottom"/>
          </w:tcPr>
          <w:p w14:paraId="70759F6B" w14:textId="592862A8"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710" w:type="dxa"/>
            <w:tcBorders>
              <w:top w:val="nil"/>
              <w:left w:val="nil"/>
              <w:bottom w:val="single" w:sz="4" w:space="0" w:color="auto"/>
              <w:right w:val="single" w:sz="4" w:space="0" w:color="auto"/>
            </w:tcBorders>
            <w:shd w:val="clear" w:color="auto" w:fill="auto"/>
            <w:noWrap/>
            <w:vAlign w:val="bottom"/>
          </w:tcPr>
          <w:p w14:paraId="6B71CFF8" w14:textId="546B9E06"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530" w:type="dxa"/>
            <w:tcBorders>
              <w:top w:val="nil"/>
              <w:left w:val="nil"/>
              <w:bottom w:val="single" w:sz="4" w:space="0" w:color="auto"/>
              <w:right w:val="single" w:sz="4" w:space="0" w:color="auto"/>
            </w:tcBorders>
            <w:shd w:val="clear" w:color="auto" w:fill="auto"/>
            <w:noWrap/>
            <w:vAlign w:val="bottom"/>
          </w:tcPr>
          <w:p w14:paraId="08443FEE" w14:textId="3F9A1FF3"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530" w:type="dxa"/>
            <w:tcBorders>
              <w:top w:val="single" w:sz="4" w:space="0" w:color="auto"/>
              <w:left w:val="nil"/>
              <w:bottom w:val="single" w:sz="4" w:space="0" w:color="auto"/>
              <w:right w:val="single" w:sz="4" w:space="0" w:color="auto"/>
            </w:tcBorders>
            <w:vAlign w:val="bottom"/>
          </w:tcPr>
          <w:p w14:paraId="77064E28" w14:textId="16C889F7" w:rsidR="00096067" w:rsidRPr="00096067" w:rsidRDefault="0041280F" w:rsidP="00096067">
            <w:pPr>
              <w:jc w:val="center"/>
              <w:rPr>
                <w:rFonts w:ascii="Times New Roman" w:hAnsi="Times New Roman"/>
                <w:color w:val="000000"/>
              </w:rPr>
            </w:pPr>
            <w:r>
              <w:rPr>
                <w:rFonts w:ascii="Times New Roman" w:hAnsi="Times New Roman"/>
                <w:color w:val="000000"/>
              </w:rPr>
              <w:t>-</w:t>
            </w:r>
          </w:p>
        </w:tc>
        <w:tc>
          <w:tcPr>
            <w:tcW w:w="1530" w:type="dxa"/>
            <w:tcBorders>
              <w:top w:val="nil"/>
              <w:left w:val="single" w:sz="4" w:space="0" w:color="auto"/>
              <w:bottom w:val="single" w:sz="4" w:space="0" w:color="auto"/>
              <w:right w:val="single" w:sz="4" w:space="0" w:color="auto"/>
            </w:tcBorders>
            <w:shd w:val="clear" w:color="auto" w:fill="auto"/>
            <w:noWrap/>
            <w:vAlign w:val="bottom"/>
          </w:tcPr>
          <w:p w14:paraId="3D55310D" w14:textId="266196A8"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r>
      <w:tr w:rsidR="00096067" w:rsidRPr="00DA1FBD" w14:paraId="6FFD5D65" w14:textId="77777777" w:rsidTr="00D32E52">
        <w:trPr>
          <w:trHeight w:val="160"/>
        </w:trPr>
        <w:tc>
          <w:tcPr>
            <w:tcW w:w="1615" w:type="dxa"/>
            <w:tcBorders>
              <w:top w:val="nil"/>
              <w:left w:val="single" w:sz="4" w:space="0" w:color="auto"/>
              <w:bottom w:val="single" w:sz="4" w:space="0" w:color="auto"/>
              <w:right w:val="single" w:sz="4" w:space="0" w:color="auto"/>
            </w:tcBorders>
            <w:shd w:val="clear" w:color="auto" w:fill="auto"/>
            <w:noWrap/>
            <w:vAlign w:val="bottom"/>
            <w:hideMark/>
          </w:tcPr>
          <w:p w14:paraId="3F76087E" w14:textId="77777777" w:rsidR="00096067" w:rsidRPr="00DA1FBD" w:rsidRDefault="00096067" w:rsidP="00D32E52">
            <w:pPr>
              <w:jc w:val="cente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Feb</w:t>
            </w:r>
          </w:p>
        </w:tc>
        <w:tc>
          <w:tcPr>
            <w:tcW w:w="1530" w:type="dxa"/>
            <w:tcBorders>
              <w:top w:val="nil"/>
              <w:left w:val="nil"/>
              <w:bottom w:val="single" w:sz="4" w:space="0" w:color="auto"/>
              <w:right w:val="single" w:sz="4" w:space="0" w:color="auto"/>
            </w:tcBorders>
            <w:shd w:val="clear" w:color="auto" w:fill="auto"/>
            <w:noWrap/>
            <w:vAlign w:val="bottom"/>
          </w:tcPr>
          <w:p w14:paraId="2E30954D" w14:textId="7D5D99C0"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710" w:type="dxa"/>
            <w:tcBorders>
              <w:top w:val="nil"/>
              <w:left w:val="nil"/>
              <w:bottom w:val="single" w:sz="4" w:space="0" w:color="auto"/>
              <w:right w:val="single" w:sz="4" w:space="0" w:color="auto"/>
            </w:tcBorders>
            <w:shd w:val="clear" w:color="auto" w:fill="auto"/>
            <w:noWrap/>
            <w:vAlign w:val="bottom"/>
          </w:tcPr>
          <w:p w14:paraId="18DC8869" w14:textId="39F3AE1F"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530" w:type="dxa"/>
            <w:tcBorders>
              <w:top w:val="nil"/>
              <w:left w:val="nil"/>
              <w:bottom w:val="single" w:sz="4" w:space="0" w:color="auto"/>
              <w:right w:val="single" w:sz="4" w:space="0" w:color="auto"/>
            </w:tcBorders>
            <w:shd w:val="clear" w:color="auto" w:fill="auto"/>
            <w:noWrap/>
            <w:vAlign w:val="bottom"/>
          </w:tcPr>
          <w:p w14:paraId="5F69EB06" w14:textId="6BCD0238"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530" w:type="dxa"/>
            <w:tcBorders>
              <w:top w:val="single" w:sz="4" w:space="0" w:color="auto"/>
              <w:left w:val="nil"/>
              <w:bottom w:val="single" w:sz="4" w:space="0" w:color="auto"/>
              <w:right w:val="single" w:sz="4" w:space="0" w:color="auto"/>
            </w:tcBorders>
            <w:vAlign w:val="bottom"/>
          </w:tcPr>
          <w:p w14:paraId="0F5B0CE9" w14:textId="1B693006" w:rsidR="00096067" w:rsidRPr="00096067" w:rsidRDefault="0041280F" w:rsidP="00096067">
            <w:pPr>
              <w:jc w:val="center"/>
              <w:rPr>
                <w:rFonts w:ascii="Times New Roman" w:hAnsi="Times New Roman"/>
                <w:color w:val="000000"/>
              </w:rPr>
            </w:pPr>
            <w:r>
              <w:rPr>
                <w:rFonts w:ascii="Times New Roman" w:hAnsi="Times New Roman"/>
                <w:color w:val="000000"/>
              </w:rPr>
              <w:t>-</w:t>
            </w:r>
          </w:p>
        </w:tc>
        <w:tc>
          <w:tcPr>
            <w:tcW w:w="1530" w:type="dxa"/>
            <w:tcBorders>
              <w:top w:val="nil"/>
              <w:left w:val="single" w:sz="4" w:space="0" w:color="auto"/>
              <w:bottom w:val="single" w:sz="4" w:space="0" w:color="auto"/>
              <w:right w:val="single" w:sz="4" w:space="0" w:color="auto"/>
            </w:tcBorders>
            <w:shd w:val="clear" w:color="auto" w:fill="auto"/>
            <w:noWrap/>
            <w:vAlign w:val="bottom"/>
          </w:tcPr>
          <w:p w14:paraId="7D6A3EEF" w14:textId="2707A837"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r>
      <w:tr w:rsidR="00096067" w:rsidRPr="00DA1FBD" w14:paraId="7DFAB034" w14:textId="77777777" w:rsidTr="00D32E52">
        <w:trPr>
          <w:trHeight w:val="160"/>
        </w:trPr>
        <w:tc>
          <w:tcPr>
            <w:tcW w:w="1615" w:type="dxa"/>
            <w:tcBorders>
              <w:top w:val="nil"/>
              <w:left w:val="single" w:sz="4" w:space="0" w:color="auto"/>
              <w:bottom w:val="single" w:sz="4" w:space="0" w:color="auto"/>
              <w:right w:val="single" w:sz="4" w:space="0" w:color="auto"/>
            </w:tcBorders>
            <w:shd w:val="clear" w:color="auto" w:fill="auto"/>
            <w:noWrap/>
            <w:vAlign w:val="bottom"/>
            <w:hideMark/>
          </w:tcPr>
          <w:p w14:paraId="65F4CE38" w14:textId="77777777" w:rsidR="00096067" w:rsidRPr="00DA1FBD" w:rsidRDefault="00096067" w:rsidP="00D32E52">
            <w:pPr>
              <w:jc w:val="cente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Mar</w:t>
            </w:r>
          </w:p>
        </w:tc>
        <w:tc>
          <w:tcPr>
            <w:tcW w:w="1530" w:type="dxa"/>
            <w:tcBorders>
              <w:top w:val="nil"/>
              <w:left w:val="nil"/>
              <w:bottom w:val="single" w:sz="4" w:space="0" w:color="auto"/>
              <w:right w:val="single" w:sz="4" w:space="0" w:color="auto"/>
            </w:tcBorders>
            <w:shd w:val="clear" w:color="auto" w:fill="auto"/>
            <w:noWrap/>
            <w:vAlign w:val="bottom"/>
          </w:tcPr>
          <w:p w14:paraId="7B983526" w14:textId="0AE048F9"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710" w:type="dxa"/>
            <w:tcBorders>
              <w:top w:val="nil"/>
              <w:left w:val="nil"/>
              <w:bottom w:val="single" w:sz="4" w:space="0" w:color="auto"/>
              <w:right w:val="single" w:sz="4" w:space="0" w:color="auto"/>
            </w:tcBorders>
            <w:shd w:val="clear" w:color="auto" w:fill="auto"/>
            <w:noWrap/>
            <w:vAlign w:val="bottom"/>
          </w:tcPr>
          <w:p w14:paraId="193BE7D8" w14:textId="051E563B"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530" w:type="dxa"/>
            <w:tcBorders>
              <w:top w:val="nil"/>
              <w:left w:val="nil"/>
              <w:bottom w:val="single" w:sz="4" w:space="0" w:color="auto"/>
              <w:right w:val="single" w:sz="4" w:space="0" w:color="auto"/>
            </w:tcBorders>
            <w:shd w:val="clear" w:color="auto" w:fill="auto"/>
            <w:noWrap/>
            <w:vAlign w:val="bottom"/>
          </w:tcPr>
          <w:p w14:paraId="2A3A18D2" w14:textId="32DB200C"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530" w:type="dxa"/>
            <w:tcBorders>
              <w:top w:val="single" w:sz="4" w:space="0" w:color="auto"/>
              <w:left w:val="nil"/>
              <w:bottom w:val="single" w:sz="4" w:space="0" w:color="auto"/>
              <w:right w:val="single" w:sz="4" w:space="0" w:color="auto"/>
            </w:tcBorders>
            <w:vAlign w:val="bottom"/>
          </w:tcPr>
          <w:p w14:paraId="4846DC21" w14:textId="2D640A7B" w:rsidR="00096067" w:rsidRPr="00096067" w:rsidRDefault="0041280F" w:rsidP="00096067">
            <w:pPr>
              <w:jc w:val="center"/>
              <w:rPr>
                <w:rFonts w:ascii="Times New Roman" w:hAnsi="Times New Roman"/>
                <w:color w:val="000000"/>
              </w:rPr>
            </w:pPr>
            <w:r>
              <w:rPr>
                <w:rFonts w:ascii="Times New Roman" w:hAnsi="Times New Roman"/>
                <w:color w:val="000000"/>
              </w:rPr>
              <w:t>-</w:t>
            </w:r>
          </w:p>
        </w:tc>
        <w:tc>
          <w:tcPr>
            <w:tcW w:w="1530" w:type="dxa"/>
            <w:tcBorders>
              <w:top w:val="nil"/>
              <w:left w:val="single" w:sz="4" w:space="0" w:color="auto"/>
              <w:bottom w:val="single" w:sz="4" w:space="0" w:color="auto"/>
              <w:right w:val="single" w:sz="4" w:space="0" w:color="auto"/>
            </w:tcBorders>
            <w:shd w:val="clear" w:color="auto" w:fill="auto"/>
            <w:noWrap/>
            <w:vAlign w:val="bottom"/>
          </w:tcPr>
          <w:p w14:paraId="11D6F17B" w14:textId="71F2E247"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r>
      <w:tr w:rsidR="00096067" w:rsidRPr="00DA1FBD" w14:paraId="0F0EF56A" w14:textId="77777777" w:rsidTr="00D32E52">
        <w:trPr>
          <w:trHeight w:val="160"/>
        </w:trPr>
        <w:tc>
          <w:tcPr>
            <w:tcW w:w="1615" w:type="dxa"/>
            <w:tcBorders>
              <w:top w:val="nil"/>
              <w:left w:val="single" w:sz="4" w:space="0" w:color="auto"/>
              <w:bottom w:val="single" w:sz="4" w:space="0" w:color="auto"/>
              <w:right w:val="single" w:sz="4" w:space="0" w:color="auto"/>
            </w:tcBorders>
            <w:shd w:val="clear" w:color="auto" w:fill="auto"/>
            <w:noWrap/>
            <w:vAlign w:val="bottom"/>
            <w:hideMark/>
          </w:tcPr>
          <w:p w14:paraId="1546C7C2" w14:textId="77777777" w:rsidR="00096067" w:rsidRPr="00DA1FBD" w:rsidRDefault="00096067" w:rsidP="00D32E52">
            <w:pPr>
              <w:jc w:val="cente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Apr</w:t>
            </w:r>
          </w:p>
        </w:tc>
        <w:tc>
          <w:tcPr>
            <w:tcW w:w="1530" w:type="dxa"/>
            <w:tcBorders>
              <w:top w:val="nil"/>
              <w:left w:val="nil"/>
              <w:bottom w:val="single" w:sz="4" w:space="0" w:color="auto"/>
              <w:right w:val="single" w:sz="4" w:space="0" w:color="auto"/>
            </w:tcBorders>
            <w:shd w:val="clear" w:color="auto" w:fill="auto"/>
            <w:noWrap/>
            <w:vAlign w:val="bottom"/>
          </w:tcPr>
          <w:p w14:paraId="576A2389" w14:textId="24CB9208"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12.23</w:t>
            </w:r>
          </w:p>
        </w:tc>
        <w:tc>
          <w:tcPr>
            <w:tcW w:w="1710" w:type="dxa"/>
            <w:tcBorders>
              <w:top w:val="nil"/>
              <w:left w:val="nil"/>
              <w:bottom w:val="single" w:sz="4" w:space="0" w:color="auto"/>
              <w:right w:val="single" w:sz="4" w:space="0" w:color="auto"/>
            </w:tcBorders>
            <w:shd w:val="clear" w:color="auto" w:fill="auto"/>
            <w:noWrap/>
            <w:vAlign w:val="bottom"/>
          </w:tcPr>
          <w:p w14:paraId="1DE2123E" w14:textId="77DED08D"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530" w:type="dxa"/>
            <w:tcBorders>
              <w:top w:val="nil"/>
              <w:left w:val="nil"/>
              <w:bottom w:val="single" w:sz="4" w:space="0" w:color="auto"/>
              <w:right w:val="single" w:sz="4" w:space="0" w:color="auto"/>
            </w:tcBorders>
            <w:shd w:val="clear" w:color="auto" w:fill="auto"/>
            <w:noWrap/>
            <w:vAlign w:val="bottom"/>
          </w:tcPr>
          <w:p w14:paraId="04E29557" w14:textId="370E71CF"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0.89</w:t>
            </w:r>
          </w:p>
        </w:tc>
        <w:tc>
          <w:tcPr>
            <w:tcW w:w="1530" w:type="dxa"/>
            <w:tcBorders>
              <w:top w:val="single" w:sz="4" w:space="0" w:color="auto"/>
              <w:left w:val="nil"/>
              <w:bottom w:val="single" w:sz="4" w:space="0" w:color="auto"/>
              <w:right w:val="single" w:sz="4" w:space="0" w:color="auto"/>
            </w:tcBorders>
            <w:vAlign w:val="bottom"/>
          </w:tcPr>
          <w:p w14:paraId="4ADC5A47" w14:textId="7988D227" w:rsidR="00096067" w:rsidRPr="00096067" w:rsidRDefault="00096067" w:rsidP="00096067">
            <w:pPr>
              <w:jc w:val="center"/>
              <w:rPr>
                <w:rFonts w:ascii="Times New Roman" w:hAnsi="Times New Roman"/>
                <w:color w:val="000000"/>
              </w:rPr>
            </w:pPr>
            <w:r>
              <w:rPr>
                <w:rFonts w:ascii="Times New Roman" w:hAnsi="Times New Roman"/>
                <w:color w:val="000000"/>
              </w:rPr>
              <w:t>0.09</w:t>
            </w:r>
          </w:p>
        </w:tc>
        <w:tc>
          <w:tcPr>
            <w:tcW w:w="1530" w:type="dxa"/>
            <w:tcBorders>
              <w:top w:val="nil"/>
              <w:left w:val="single" w:sz="4" w:space="0" w:color="auto"/>
              <w:bottom w:val="single" w:sz="4" w:space="0" w:color="auto"/>
              <w:right w:val="single" w:sz="4" w:space="0" w:color="auto"/>
            </w:tcBorders>
            <w:shd w:val="clear" w:color="auto" w:fill="auto"/>
            <w:noWrap/>
            <w:vAlign w:val="bottom"/>
          </w:tcPr>
          <w:p w14:paraId="0387E2A8" w14:textId="56E3E5B2"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11.25</w:t>
            </w:r>
          </w:p>
        </w:tc>
      </w:tr>
      <w:tr w:rsidR="00096067" w:rsidRPr="00DA1FBD" w14:paraId="5BDA1496" w14:textId="77777777" w:rsidTr="00D32E52">
        <w:trPr>
          <w:trHeight w:val="160"/>
        </w:trPr>
        <w:tc>
          <w:tcPr>
            <w:tcW w:w="1615" w:type="dxa"/>
            <w:tcBorders>
              <w:top w:val="nil"/>
              <w:left w:val="single" w:sz="4" w:space="0" w:color="auto"/>
              <w:bottom w:val="single" w:sz="4" w:space="0" w:color="auto"/>
              <w:right w:val="single" w:sz="4" w:space="0" w:color="auto"/>
            </w:tcBorders>
            <w:shd w:val="clear" w:color="auto" w:fill="auto"/>
            <w:noWrap/>
            <w:vAlign w:val="bottom"/>
            <w:hideMark/>
          </w:tcPr>
          <w:p w14:paraId="4BE9A7B1" w14:textId="77777777" w:rsidR="00096067" w:rsidRPr="00DA1FBD" w:rsidRDefault="00096067" w:rsidP="00D32E52">
            <w:pPr>
              <w:jc w:val="cente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May</w:t>
            </w:r>
          </w:p>
        </w:tc>
        <w:tc>
          <w:tcPr>
            <w:tcW w:w="1530" w:type="dxa"/>
            <w:tcBorders>
              <w:top w:val="nil"/>
              <w:left w:val="nil"/>
              <w:bottom w:val="single" w:sz="4" w:space="0" w:color="auto"/>
              <w:right w:val="single" w:sz="4" w:space="0" w:color="auto"/>
            </w:tcBorders>
            <w:shd w:val="clear" w:color="auto" w:fill="auto"/>
            <w:noWrap/>
            <w:vAlign w:val="bottom"/>
          </w:tcPr>
          <w:p w14:paraId="5DD31661" w14:textId="069F147B"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710" w:type="dxa"/>
            <w:tcBorders>
              <w:top w:val="nil"/>
              <w:left w:val="nil"/>
              <w:bottom w:val="single" w:sz="4" w:space="0" w:color="auto"/>
              <w:right w:val="single" w:sz="4" w:space="0" w:color="auto"/>
            </w:tcBorders>
            <w:shd w:val="clear" w:color="auto" w:fill="auto"/>
            <w:noWrap/>
            <w:vAlign w:val="bottom"/>
          </w:tcPr>
          <w:p w14:paraId="060E625B" w14:textId="401BF17A"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1.00</w:t>
            </w:r>
          </w:p>
        </w:tc>
        <w:tc>
          <w:tcPr>
            <w:tcW w:w="1530" w:type="dxa"/>
            <w:tcBorders>
              <w:top w:val="nil"/>
              <w:left w:val="nil"/>
              <w:bottom w:val="single" w:sz="4" w:space="0" w:color="auto"/>
              <w:right w:val="single" w:sz="4" w:space="0" w:color="auto"/>
            </w:tcBorders>
            <w:shd w:val="clear" w:color="auto" w:fill="auto"/>
            <w:noWrap/>
            <w:vAlign w:val="bottom"/>
          </w:tcPr>
          <w:p w14:paraId="70DFEBBC" w14:textId="4030D9E8"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0.81</w:t>
            </w:r>
          </w:p>
        </w:tc>
        <w:tc>
          <w:tcPr>
            <w:tcW w:w="1530" w:type="dxa"/>
            <w:tcBorders>
              <w:top w:val="single" w:sz="4" w:space="0" w:color="auto"/>
              <w:left w:val="nil"/>
              <w:bottom w:val="single" w:sz="4" w:space="0" w:color="auto"/>
              <w:right w:val="single" w:sz="4" w:space="0" w:color="auto"/>
            </w:tcBorders>
            <w:vAlign w:val="bottom"/>
          </w:tcPr>
          <w:p w14:paraId="0DD22772" w14:textId="3DE8FA8E" w:rsidR="00096067" w:rsidRPr="00096067" w:rsidRDefault="00096067" w:rsidP="00096067">
            <w:pPr>
              <w:jc w:val="center"/>
              <w:rPr>
                <w:rFonts w:ascii="Times New Roman" w:hAnsi="Times New Roman"/>
                <w:color w:val="000000"/>
              </w:rPr>
            </w:pPr>
            <w:r>
              <w:rPr>
                <w:rFonts w:ascii="Times New Roman" w:hAnsi="Times New Roman"/>
                <w:color w:val="000000"/>
              </w:rPr>
              <w:t>0.09</w:t>
            </w:r>
          </w:p>
        </w:tc>
        <w:tc>
          <w:tcPr>
            <w:tcW w:w="1530" w:type="dxa"/>
            <w:tcBorders>
              <w:top w:val="nil"/>
              <w:left w:val="single" w:sz="4" w:space="0" w:color="auto"/>
              <w:bottom w:val="single" w:sz="4" w:space="0" w:color="auto"/>
              <w:right w:val="single" w:sz="4" w:space="0" w:color="auto"/>
            </w:tcBorders>
            <w:shd w:val="clear" w:color="auto" w:fill="auto"/>
            <w:noWrap/>
            <w:vAlign w:val="bottom"/>
          </w:tcPr>
          <w:p w14:paraId="596391B8" w14:textId="72EB48B6"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9.35</w:t>
            </w:r>
          </w:p>
        </w:tc>
      </w:tr>
      <w:tr w:rsidR="00096067" w:rsidRPr="00DA1FBD" w14:paraId="7365AFD4" w14:textId="77777777" w:rsidTr="00D32E52">
        <w:trPr>
          <w:trHeight w:val="160"/>
        </w:trPr>
        <w:tc>
          <w:tcPr>
            <w:tcW w:w="1615" w:type="dxa"/>
            <w:tcBorders>
              <w:top w:val="nil"/>
              <w:left w:val="single" w:sz="4" w:space="0" w:color="auto"/>
              <w:bottom w:val="single" w:sz="4" w:space="0" w:color="auto"/>
              <w:right w:val="single" w:sz="4" w:space="0" w:color="auto"/>
            </w:tcBorders>
            <w:shd w:val="clear" w:color="auto" w:fill="auto"/>
            <w:noWrap/>
            <w:vAlign w:val="bottom"/>
            <w:hideMark/>
          </w:tcPr>
          <w:p w14:paraId="5854A90A" w14:textId="77777777" w:rsidR="00096067" w:rsidRPr="00DA1FBD" w:rsidRDefault="00096067" w:rsidP="00D32E52">
            <w:pPr>
              <w:jc w:val="cente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Jun</w:t>
            </w:r>
          </w:p>
        </w:tc>
        <w:tc>
          <w:tcPr>
            <w:tcW w:w="1530" w:type="dxa"/>
            <w:tcBorders>
              <w:top w:val="nil"/>
              <w:left w:val="nil"/>
              <w:bottom w:val="single" w:sz="4" w:space="0" w:color="auto"/>
              <w:right w:val="single" w:sz="4" w:space="0" w:color="auto"/>
            </w:tcBorders>
            <w:shd w:val="clear" w:color="auto" w:fill="auto"/>
            <w:noWrap/>
            <w:vAlign w:val="bottom"/>
          </w:tcPr>
          <w:p w14:paraId="42E5C9B6" w14:textId="1FE1723A"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710" w:type="dxa"/>
            <w:tcBorders>
              <w:top w:val="nil"/>
              <w:left w:val="nil"/>
              <w:bottom w:val="single" w:sz="4" w:space="0" w:color="auto"/>
              <w:right w:val="single" w:sz="4" w:space="0" w:color="auto"/>
            </w:tcBorders>
            <w:shd w:val="clear" w:color="auto" w:fill="auto"/>
            <w:noWrap/>
            <w:vAlign w:val="bottom"/>
          </w:tcPr>
          <w:p w14:paraId="0478263C" w14:textId="194490EE"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2.00</w:t>
            </w:r>
          </w:p>
        </w:tc>
        <w:tc>
          <w:tcPr>
            <w:tcW w:w="1530" w:type="dxa"/>
            <w:tcBorders>
              <w:top w:val="nil"/>
              <w:left w:val="nil"/>
              <w:bottom w:val="single" w:sz="4" w:space="0" w:color="auto"/>
              <w:right w:val="single" w:sz="4" w:space="0" w:color="auto"/>
            </w:tcBorders>
            <w:shd w:val="clear" w:color="auto" w:fill="auto"/>
            <w:noWrap/>
            <w:vAlign w:val="bottom"/>
          </w:tcPr>
          <w:p w14:paraId="105F7A7B" w14:textId="69717190"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0.65</w:t>
            </w:r>
          </w:p>
        </w:tc>
        <w:tc>
          <w:tcPr>
            <w:tcW w:w="1530" w:type="dxa"/>
            <w:tcBorders>
              <w:top w:val="single" w:sz="4" w:space="0" w:color="auto"/>
              <w:left w:val="nil"/>
              <w:bottom w:val="single" w:sz="4" w:space="0" w:color="auto"/>
              <w:right w:val="single" w:sz="4" w:space="0" w:color="auto"/>
            </w:tcBorders>
            <w:vAlign w:val="bottom"/>
          </w:tcPr>
          <w:p w14:paraId="7A963956" w14:textId="5A317EAA" w:rsidR="00096067" w:rsidRPr="00096067" w:rsidRDefault="00096067" w:rsidP="00096067">
            <w:pPr>
              <w:jc w:val="center"/>
              <w:rPr>
                <w:rFonts w:ascii="Times New Roman" w:hAnsi="Times New Roman"/>
                <w:color w:val="000000"/>
              </w:rPr>
            </w:pPr>
            <w:r>
              <w:rPr>
                <w:rFonts w:ascii="Times New Roman" w:hAnsi="Times New Roman"/>
                <w:color w:val="000000"/>
              </w:rPr>
              <w:t>0.07</w:t>
            </w:r>
          </w:p>
        </w:tc>
        <w:tc>
          <w:tcPr>
            <w:tcW w:w="1530" w:type="dxa"/>
            <w:tcBorders>
              <w:top w:val="nil"/>
              <w:left w:val="single" w:sz="4" w:space="0" w:color="auto"/>
              <w:bottom w:val="single" w:sz="4" w:space="0" w:color="auto"/>
              <w:right w:val="single" w:sz="4" w:space="0" w:color="auto"/>
            </w:tcBorders>
            <w:shd w:val="clear" w:color="auto" w:fill="auto"/>
            <w:noWrap/>
            <w:vAlign w:val="bottom"/>
          </w:tcPr>
          <w:p w14:paraId="39EA7A61" w14:textId="6D41638B"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6.63</w:t>
            </w:r>
          </w:p>
        </w:tc>
      </w:tr>
      <w:tr w:rsidR="00096067" w:rsidRPr="00DA1FBD" w14:paraId="6F996C62" w14:textId="77777777" w:rsidTr="00D32E52">
        <w:trPr>
          <w:trHeight w:val="160"/>
        </w:trPr>
        <w:tc>
          <w:tcPr>
            <w:tcW w:w="1615" w:type="dxa"/>
            <w:tcBorders>
              <w:top w:val="nil"/>
              <w:left w:val="single" w:sz="4" w:space="0" w:color="auto"/>
              <w:bottom w:val="single" w:sz="4" w:space="0" w:color="auto"/>
              <w:right w:val="single" w:sz="4" w:space="0" w:color="auto"/>
            </w:tcBorders>
            <w:shd w:val="clear" w:color="auto" w:fill="auto"/>
            <w:noWrap/>
            <w:vAlign w:val="bottom"/>
            <w:hideMark/>
          </w:tcPr>
          <w:p w14:paraId="1F175AFE" w14:textId="77777777" w:rsidR="00096067" w:rsidRPr="00DA1FBD" w:rsidRDefault="00096067" w:rsidP="00D32E52">
            <w:pPr>
              <w:jc w:val="cente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Jul</w:t>
            </w:r>
          </w:p>
        </w:tc>
        <w:tc>
          <w:tcPr>
            <w:tcW w:w="1530" w:type="dxa"/>
            <w:tcBorders>
              <w:top w:val="nil"/>
              <w:left w:val="nil"/>
              <w:bottom w:val="single" w:sz="4" w:space="0" w:color="auto"/>
              <w:right w:val="single" w:sz="4" w:space="0" w:color="auto"/>
            </w:tcBorders>
            <w:shd w:val="clear" w:color="auto" w:fill="auto"/>
            <w:noWrap/>
            <w:vAlign w:val="bottom"/>
          </w:tcPr>
          <w:p w14:paraId="5E0A893B" w14:textId="26E7CFBF"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710" w:type="dxa"/>
            <w:tcBorders>
              <w:top w:val="nil"/>
              <w:left w:val="nil"/>
              <w:bottom w:val="single" w:sz="4" w:space="0" w:color="auto"/>
              <w:right w:val="single" w:sz="4" w:space="0" w:color="auto"/>
            </w:tcBorders>
            <w:shd w:val="clear" w:color="auto" w:fill="auto"/>
            <w:noWrap/>
            <w:vAlign w:val="bottom"/>
          </w:tcPr>
          <w:p w14:paraId="553F76CC" w14:textId="5EC80D61"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3.00</w:t>
            </w:r>
          </w:p>
        </w:tc>
        <w:tc>
          <w:tcPr>
            <w:tcW w:w="1530" w:type="dxa"/>
            <w:tcBorders>
              <w:top w:val="nil"/>
              <w:left w:val="nil"/>
              <w:bottom w:val="single" w:sz="4" w:space="0" w:color="auto"/>
              <w:right w:val="single" w:sz="4" w:space="0" w:color="auto"/>
            </w:tcBorders>
            <w:shd w:val="clear" w:color="auto" w:fill="auto"/>
            <w:noWrap/>
            <w:vAlign w:val="bottom"/>
          </w:tcPr>
          <w:p w14:paraId="7EBD4C31" w14:textId="51A06BCA"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0.58</w:t>
            </w:r>
          </w:p>
        </w:tc>
        <w:tc>
          <w:tcPr>
            <w:tcW w:w="1530" w:type="dxa"/>
            <w:tcBorders>
              <w:top w:val="single" w:sz="4" w:space="0" w:color="auto"/>
              <w:left w:val="nil"/>
              <w:bottom w:val="single" w:sz="4" w:space="0" w:color="auto"/>
              <w:right w:val="single" w:sz="4" w:space="0" w:color="auto"/>
            </w:tcBorders>
            <w:vAlign w:val="bottom"/>
          </w:tcPr>
          <w:p w14:paraId="7902ED62" w14:textId="1202E195" w:rsidR="00096067" w:rsidRPr="00096067" w:rsidRDefault="00096067" w:rsidP="00096067">
            <w:pPr>
              <w:jc w:val="center"/>
              <w:rPr>
                <w:rFonts w:ascii="Times New Roman" w:hAnsi="Times New Roman"/>
                <w:color w:val="000000"/>
              </w:rPr>
            </w:pPr>
            <w:r>
              <w:rPr>
                <w:rFonts w:ascii="Times New Roman" w:hAnsi="Times New Roman"/>
                <w:color w:val="000000"/>
              </w:rPr>
              <w:t>0.04</w:t>
            </w:r>
          </w:p>
        </w:tc>
        <w:tc>
          <w:tcPr>
            <w:tcW w:w="1530" w:type="dxa"/>
            <w:tcBorders>
              <w:top w:val="nil"/>
              <w:left w:val="single" w:sz="4" w:space="0" w:color="auto"/>
              <w:bottom w:val="single" w:sz="4" w:space="0" w:color="auto"/>
              <w:right w:val="single" w:sz="4" w:space="0" w:color="auto"/>
            </w:tcBorders>
            <w:shd w:val="clear" w:color="auto" w:fill="auto"/>
            <w:noWrap/>
            <w:vAlign w:val="bottom"/>
          </w:tcPr>
          <w:p w14:paraId="3F20FD12" w14:textId="05940B3A"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3.00</w:t>
            </w:r>
          </w:p>
        </w:tc>
      </w:tr>
      <w:tr w:rsidR="00096067" w:rsidRPr="00DA1FBD" w14:paraId="67673B1F" w14:textId="77777777" w:rsidTr="00D32E52">
        <w:trPr>
          <w:trHeight w:val="160"/>
        </w:trPr>
        <w:tc>
          <w:tcPr>
            <w:tcW w:w="1615" w:type="dxa"/>
            <w:tcBorders>
              <w:top w:val="nil"/>
              <w:left w:val="single" w:sz="4" w:space="0" w:color="auto"/>
              <w:bottom w:val="single" w:sz="4" w:space="0" w:color="auto"/>
              <w:right w:val="single" w:sz="4" w:space="0" w:color="auto"/>
            </w:tcBorders>
            <w:shd w:val="clear" w:color="auto" w:fill="auto"/>
            <w:noWrap/>
            <w:vAlign w:val="bottom"/>
            <w:hideMark/>
          </w:tcPr>
          <w:p w14:paraId="6BDFEB6D" w14:textId="77777777" w:rsidR="00096067" w:rsidRPr="00DA1FBD" w:rsidRDefault="00096067" w:rsidP="00D32E52">
            <w:pPr>
              <w:jc w:val="cente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Aug</w:t>
            </w:r>
          </w:p>
        </w:tc>
        <w:tc>
          <w:tcPr>
            <w:tcW w:w="1530" w:type="dxa"/>
            <w:tcBorders>
              <w:top w:val="nil"/>
              <w:left w:val="nil"/>
              <w:bottom w:val="single" w:sz="4" w:space="0" w:color="auto"/>
              <w:right w:val="single" w:sz="4" w:space="0" w:color="auto"/>
            </w:tcBorders>
            <w:shd w:val="clear" w:color="auto" w:fill="auto"/>
            <w:noWrap/>
            <w:vAlign w:val="bottom"/>
          </w:tcPr>
          <w:p w14:paraId="0857B04F" w14:textId="2619A077"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710" w:type="dxa"/>
            <w:tcBorders>
              <w:top w:val="nil"/>
              <w:left w:val="nil"/>
              <w:bottom w:val="single" w:sz="4" w:space="0" w:color="auto"/>
              <w:right w:val="single" w:sz="4" w:space="0" w:color="auto"/>
            </w:tcBorders>
            <w:shd w:val="clear" w:color="auto" w:fill="auto"/>
            <w:noWrap/>
            <w:vAlign w:val="bottom"/>
          </w:tcPr>
          <w:p w14:paraId="271375FB" w14:textId="1519632A"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3.00</w:t>
            </w:r>
          </w:p>
        </w:tc>
        <w:tc>
          <w:tcPr>
            <w:tcW w:w="1530" w:type="dxa"/>
            <w:tcBorders>
              <w:top w:val="nil"/>
              <w:left w:val="nil"/>
              <w:bottom w:val="single" w:sz="4" w:space="0" w:color="auto"/>
              <w:right w:val="single" w:sz="4" w:space="0" w:color="auto"/>
            </w:tcBorders>
            <w:shd w:val="clear" w:color="auto" w:fill="auto"/>
            <w:noWrap/>
            <w:vAlign w:val="bottom"/>
          </w:tcPr>
          <w:p w14:paraId="30A1E943" w14:textId="0DDFB695"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530" w:type="dxa"/>
            <w:tcBorders>
              <w:top w:val="single" w:sz="4" w:space="0" w:color="auto"/>
              <w:left w:val="nil"/>
              <w:bottom w:val="single" w:sz="4" w:space="0" w:color="auto"/>
              <w:right w:val="single" w:sz="4" w:space="0" w:color="auto"/>
            </w:tcBorders>
            <w:vAlign w:val="bottom"/>
          </w:tcPr>
          <w:p w14:paraId="0F68195D" w14:textId="5A6C1E1C" w:rsidR="00096067" w:rsidRPr="00096067" w:rsidRDefault="0041280F" w:rsidP="00096067">
            <w:pPr>
              <w:jc w:val="center"/>
              <w:rPr>
                <w:rFonts w:ascii="Times New Roman" w:hAnsi="Times New Roman"/>
                <w:color w:val="000000"/>
              </w:rPr>
            </w:pPr>
            <w:r>
              <w:rPr>
                <w:rFonts w:ascii="Times New Roman" w:hAnsi="Times New Roman"/>
                <w:color w:val="000000"/>
              </w:rPr>
              <w:t>-</w:t>
            </w:r>
          </w:p>
        </w:tc>
        <w:tc>
          <w:tcPr>
            <w:tcW w:w="1530" w:type="dxa"/>
            <w:tcBorders>
              <w:top w:val="nil"/>
              <w:left w:val="single" w:sz="4" w:space="0" w:color="auto"/>
              <w:bottom w:val="single" w:sz="4" w:space="0" w:color="auto"/>
              <w:right w:val="single" w:sz="4" w:space="0" w:color="auto"/>
            </w:tcBorders>
            <w:shd w:val="clear" w:color="auto" w:fill="auto"/>
            <w:noWrap/>
            <w:vAlign w:val="bottom"/>
          </w:tcPr>
          <w:p w14:paraId="4E7E8954" w14:textId="61744A28"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0.00</w:t>
            </w:r>
          </w:p>
        </w:tc>
      </w:tr>
      <w:tr w:rsidR="00096067" w:rsidRPr="00DA1FBD" w14:paraId="56A50478" w14:textId="77777777" w:rsidTr="00D32E52">
        <w:trPr>
          <w:trHeight w:val="160"/>
        </w:trPr>
        <w:tc>
          <w:tcPr>
            <w:tcW w:w="1615" w:type="dxa"/>
            <w:tcBorders>
              <w:top w:val="nil"/>
              <w:left w:val="single" w:sz="4" w:space="0" w:color="auto"/>
              <w:bottom w:val="single" w:sz="4" w:space="0" w:color="auto"/>
              <w:right w:val="single" w:sz="4" w:space="0" w:color="auto"/>
            </w:tcBorders>
            <w:shd w:val="clear" w:color="auto" w:fill="auto"/>
            <w:noWrap/>
            <w:vAlign w:val="bottom"/>
            <w:hideMark/>
          </w:tcPr>
          <w:p w14:paraId="7E540BC5" w14:textId="77777777" w:rsidR="00096067" w:rsidRPr="00DA1FBD" w:rsidRDefault="00096067" w:rsidP="00D32E52">
            <w:pPr>
              <w:jc w:val="cente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Sep</w:t>
            </w:r>
          </w:p>
        </w:tc>
        <w:tc>
          <w:tcPr>
            <w:tcW w:w="1530" w:type="dxa"/>
            <w:tcBorders>
              <w:top w:val="nil"/>
              <w:left w:val="nil"/>
              <w:bottom w:val="single" w:sz="4" w:space="0" w:color="auto"/>
              <w:right w:val="single" w:sz="4" w:space="0" w:color="auto"/>
            </w:tcBorders>
            <w:shd w:val="clear" w:color="auto" w:fill="auto"/>
            <w:noWrap/>
            <w:vAlign w:val="bottom"/>
          </w:tcPr>
          <w:p w14:paraId="795479E7" w14:textId="402DB30C"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710" w:type="dxa"/>
            <w:tcBorders>
              <w:top w:val="nil"/>
              <w:left w:val="nil"/>
              <w:bottom w:val="single" w:sz="4" w:space="0" w:color="auto"/>
              <w:right w:val="single" w:sz="4" w:space="0" w:color="auto"/>
            </w:tcBorders>
            <w:shd w:val="clear" w:color="auto" w:fill="auto"/>
            <w:noWrap/>
            <w:vAlign w:val="bottom"/>
          </w:tcPr>
          <w:p w14:paraId="38D57E24" w14:textId="02B216B9"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530" w:type="dxa"/>
            <w:tcBorders>
              <w:top w:val="nil"/>
              <w:left w:val="nil"/>
              <w:bottom w:val="single" w:sz="4" w:space="0" w:color="auto"/>
              <w:right w:val="single" w:sz="4" w:space="0" w:color="auto"/>
            </w:tcBorders>
            <w:shd w:val="clear" w:color="auto" w:fill="auto"/>
            <w:noWrap/>
            <w:vAlign w:val="bottom"/>
          </w:tcPr>
          <w:p w14:paraId="71550238" w14:textId="00CC09EB"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530" w:type="dxa"/>
            <w:tcBorders>
              <w:top w:val="single" w:sz="4" w:space="0" w:color="auto"/>
              <w:left w:val="nil"/>
              <w:bottom w:val="single" w:sz="4" w:space="0" w:color="auto"/>
              <w:right w:val="single" w:sz="4" w:space="0" w:color="auto"/>
            </w:tcBorders>
            <w:vAlign w:val="bottom"/>
          </w:tcPr>
          <w:p w14:paraId="0115AEAB" w14:textId="2EA52582" w:rsidR="00096067" w:rsidRPr="00096067" w:rsidRDefault="0041280F" w:rsidP="00096067">
            <w:pPr>
              <w:jc w:val="center"/>
              <w:rPr>
                <w:rFonts w:ascii="Times New Roman" w:hAnsi="Times New Roman"/>
                <w:color w:val="000000"/>
              </w:rPr>
            </w:pPr>
            <w:r>
              <w:rPr>
                <w:rFonts w:ascii="Times New Roman" w:hAnsi="Times New Roman"/>
                <w:color w:val="000000"/>
              </w:rPr>
              <w:t>-</w:t>
            </w:r>
          </w:p>
        </w:tc>
        <w:tc>
          <w:tcPr>
            <w:tcW w:w="1530" w:type="dxa"/>
            <w:tcBorders>
              <w:top w:val="nil"/>
              <w:left w:val="single" w:sz="4" w:space="0" w:color="auto"/>
              <w:bottom w:val="single" w:sz="4" w:space="0" w:color="auto"/>
              <w:right w:val="single" w:sz="4" w:space="0" w:color="auto"/>
            </w:tcBorders>
            <w:shd w:val="clear" w:color="auto" w:fill="auto"/>
            <w:noWrap/>
            <w:vAlign w:val="bottom"/>
          </w:tcPr>
          <w:p w14:paraId="654301B2" w14:textId="109CBB5B"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r>
      <w:tr w:rsidR="00096067" w:rsidRPr="00DA1FBD" w14:paraId="247553CE" w14:textId="77777777" w:rsidTr="00D32E52">
        <w:trPr>
          <w:trHeight w:val="160"/>
        </w:trPr>
        <w:tc>
          <w:tcPr>
            <w:tcW w:w="1615" w:type="dxa"/>
            <w:tcBorders>
              <w:top w:val="nil"/>
              <w:left w:val="single" w:sz="4" w:space="0" w:color="auto"/>
              <w:bottom w:val="single" w:sz="4" w:space="0" w:color="auto"/>
              <w:right w:val="single" w:sz="4" w:space="0" w:color="auto"/>
            </w:tcBorders>
            <w:shd w:val="clear" w:color="auto" w:fill="auto"/>
            <w:noWrap/>
            <w:vAlign w:val="bottom"/>
            <w:hideMark/>
          </w:tcPr>
          <w:p w14:paraId="13A964A3" w14:textId="77777777" w:rsidR="00096067" w:rsidRPr="00DA1FBD" w:rsidRDefault="00096067" w:rsidP="00D32E52">
            <w:pPr>
              <w:jc w:val="cente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Oct</w:t>
            </w:r>
          </w:p>
        </w:tc>
        <w:tc>
          <w:tcPr>
            <w:tcW w:w="1530" w:type="dxa"/>
            <w:tcBorders>
              <w:top w:val="nil"/>
              <w:left w:val="nil"/>
              <w:bottom w:val="single" w:sz="4" w:space="0" w:color="auto"/>
              <w:right w:val="single" w:sz="4" w:space="0" w:color="auto"/>
            </w:tcBorders>
            <w:shd w:val="clear" w:color="auto" w:fill="auto"/>
            <w:noWrap/>
            <w:vAlign w:val="bottom"/>
          </w:tcPr>
          <w:p w14:paraId="64866A0D" w14:textId="343AA794"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710" w:type="dxa"/>
            <w:tcBorders>
              <w:top w:val="nil"/>
              <w:left w:val="nil"/>
              <w:bottom w:val="single" w:sz="4" w:space="0" w:color="auto"/>
              <w:right w:val="single" w:sz="4" w:space="0" w:color="auto"/>
            </w:tcBorders>
            <w:shd w:val="clear" w:color="auto" w:fill="auto"/>
            <w:noWrap/>
            <w:vAlign w:val="bottom"/>
          </w:tcPr>
          <w:p w14:paraId="139F4E57" w14:textId="4494273D"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530" w:type="dxa"/>
            <w:tcBorders>
              <w:top w:val="nil"/>
              <w:left w:val="nil"/>
              <w:bottom w:val="single" w:sz="4" w:space="0" w:color="auto"/>
              <w:right w:val="single" w:sz="4" w:space="0" w:color="auto"/>
            </w:tcBorders>
            <w:shd w:val="clear" w:color="auto" w:fill="auto"/>
            <w:noWrap/>
            <w:vAlign w:val="bottom"/>
          </w:tcPr>
          <w:p w14:paraId="618D1C5F" w14:textId="67CC49D7"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530" w:type="dxa"/>
            <w:tcBorders>
              <w:top w:val="single" w:sz="4" w:space="0" w:color="auto"/>
              <w:left w:val="nil"/>
              <w:bottom w:val="single" w:sz="4" w:space="0" w:color="auto"/>
              <w:right w:val="single" w:sz="4" w:space="0" w:color="auto"/>
            </w:tcBorders>
            <w:vAlign w:val="bottom"/>
          </w:tcPr>
          <w:p w14:paraId="576FF226" w14:textId="2339B302" w:rsidR="00096067" w:rsidRPr="00096067" w:rsidRDefault="0041280F" w:rsidP="00096067">
            <w:pPr>
              <w:jc w:val="center"/>
              <w:rPr>
                <w:rFonts w:ascii="Times New Roman" w:hAnsi="Times New Roman"/>
                <w:color w:val="000000"/>
              </w:rPr>
            </w:pPr>
            <w:r>
              <w:rPr>
                <w:rFonts w:ascii="Times New Roman" w:hAnsi="Times New Roman"/>
                <w:color w:val="000000"/>
              </w:rPr>
              <w:t>-</w:t>
            </w:r>
          </w:p>
        </w:tc>
        <w:tc>
          <w:tcPr>
            <w:tcW w:w="1530" w:type="dxa"/>
            <w:tcBorders>
              <w:top w:val="nil"/>
              <w:left w:val="single" w:sz="4" w:space="0" w:color="auto"/>
              <w:bottom w:val="single" w:sz="4" w:space="0" w:color="auto"/>
              <w:right w:val="single" w:sz="4" w:space="0" w:color="auto"/>
            </w:tcBorders>
            <w:shd w:val="clear" w:color="auto" w:fill="auto"/>
            <w:noWrap/>
            <w:vAlign w:val="bottom"/>
          </w:tcPr>
          <w:p w14:paraId="7D864E43" w14:textId="7795131D"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r>
      <w:tr w:rsidR="00096067" w:rsidRPr="00DA1FBD" w14:paraId="12900E79" w14:textId="77777777" w:rsidTr="00D32E52">
        <w:trPr>
          <w:trHeight w:val="160"/>
        </w:trPr>
        <w:tc>
          <w:tcPr>
            <w:tcW w:w="1615" w:type="dxa"/>
            <w:tcBorders>
              <w:top w:val="nil"/>
              <w:left w:val="single" w:sz="4" w:space="0" w:color="auto"/>
              <w:bottom w:val="single" w:sz="4" w:space="0" w:color="auto"/>
              <w:right w:val="single" w:sz="4" w:space="0" w:color="auto"/>
            </w:tcBorders>
            <w:shd w:val="clear" w:color="auto" w:fill="auto"/>
            <w:noWrap/>
            <w:vAlign w:val="bottom"/>
            <w:hideMark/>
          </w:tcPr>
          <w:p w14:paraId="441CDC3A" w14:textId="77777777" w:rsidR="00096067" w:rsidRPr="00DA1FBD" w:rsidRDefault="00096067" w:rsidP="00D32E52">
            <w:pPr>
              <w:jc w:val="cente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Nov</w:t>
            </w:r>
          </w:p>
        </w:tc>
        <w:tc>
          <w:tcPr>
            <w:tcW w:w="1530" w:type="dxa"/>
            <w:tcBorders>
              <w:top w:val="nil"/>
              <w:left w:val="nil"/>
              <w:bottom w:val="single" w:sz="4" w:space="0" w:color="auto"/>
              <w:right w:val="single" w:sz="4" w:space="0" w:color="auto"/>
            </w:tcBorders>
            <w:shd w:val="clear" w:color="auto" w:fill="auto"/>
            <w:noWrap/>
            <w:vAlign w:val="bottom"/>
          </w:tcPr>
          <w:p w14:paraId="22398778" w14:textId="493BB8E6"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710" w:type="dxa"/>
            <w:tcBorders>
              <w:top w:val="nil"/>
              <w:left w:val="nil"/>
              <w:bottom w:val="single" w:sz="4" w:space="0" w:color="auto"/>
              <w:right w:val="single" w:sz="4" w:space="0" w:color="auto"/>
            </w:tcBorders>
            <w:shd w:val="clear" w:color="auto" w:fill="auto"/>
            <w:noWrap/>
            <w:vAlign w:val="bottom"/>
          </w:tcPr>
          <w:p w14:paraId="140EDDBD" w14:textId="76AC21A8"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530" w:type="dxa"/>
            <w:tcBorders>
              <w:top w:val="nil"/>
              <w:left w:val="nil"/>
              <w:bottom w:val="single" w:sz="4" w:space="0" w:color="auto"/>
              <w:right w:val="single" w:sz="4" w:space="0" w:color="auto"/>
            </w:tcBorders>
            <w:shd w:val="clear" w:color="auto" w:fill="auto"/>
            <w:noWrap/>
            <w:vAlign w:val="bottom"/>
          </w:tcPr>
          <w:p w14:paraId="195D58A8" w14:textId="05FBAFBB"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530" w:type="dxa"/>
            <w:tcBorders>
              <w:top w:val="single" w:sz="4" w:space="0" w:color="auto"/>
              <w:left w:val="nil"/>
              <w:bottom w:val="single" w:sz="4" w:space="0" w:color="auto"/>
              <w:right w:val="single" w:sz="4" w:space="0" w:color="auto"/>
            </w:tcBorders>
            <w:vAlign w:val="bottom"/>
          </w:tcPr>
          <w:p w14:paraId="0D801C31" w14:textId="21B05D65" w:rsidR="00096067" w:rsidRPr="00096067" w:rsidRDefault="0041280F" w:rsidP="00096067">
            <w:pPr>
              <w:jc w:val="center"/>
              <w:rPr>
                <w:rFonts w:ascii="Times New Roman" w:hAnsi="Times New Roman"/>
                <w:color w:val="000000"/>
              </w:rPr>
            </w:pPr>
            <w:r>
              <w:rPr>
                <w:rFonts w:ascii="Times New Roman" w:hAnsi="Times New Roman"/>
                <w:color w:val="000000"/>
              </w:rPr>
              <w:t>-</w:t>
            </w:r>
          </w:p>
        </w:tc>
        <w:tc>
          <w:tcPr>
            <w:tcW w:w="1530" w:type="dxa"/>
            <w:tcBorders>
              <w:top w:val="nil"/>
              <w:left w:val="single" w:sz="4" w:space="0" w:color="auto"/>
              <w:bottom w:val="single" w:sz="4" w:space="0" w:color="auto"/>
              <w:right w:val="single" w:sz="4" w:space="0" w:color="auto"/>
            </w:tcBorders>
            <w:shd w:val="clear" w:color="auto" w:fill="auto"/>
            <w:noWrap/>
            <w:vAlign w:val="bottom"/>
          </w:tcPr>
          <w:p w14:paraId="2D1ED2F7" w14:textId="2D0B3300"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r>
      <w:tr w:rsidR="00096067" w:rsidRPr="00DA1FBD" w14:paraId="72C011C2" w14:textId="77777777" w:rsidTr="00D32E52">
        <w:trPr>
          <w:trHeight w:val="160"/>
        </w:trPr>
        <w:tc>
          <w:tcPr>
            <w:tcW w:w="1615" w:type="dxa"/>
            <w:tcBorders>
              <w:top w:val="nil"/>
              <w:left w:val="single" w:sz="4" w:space="0" w:color="auto"/>
              <w:bottom w:val="single" w:sz="4" w:space="0" w:color="auto"/>
              <w:right w:val="single" w:sz="4" w:space="0" w:color="auto"/>
            </w:tcBorders>
            <w:shd w:val="clear" w:color="auto" w:fill="auto"/>
            <w:noWrap/>
            <w:vAlign w:val="bottom"/>
            <w:hideMark/>
          </w:tcPr>
          <w:p w14:paraId="3B87E909" w14:textId="77777777" w:rsidR="00096067" w:rsidRPr="00DA1FBD" w:rsidRDefault="00096067" w:rsidP="00D32E52">
            <w:pPr>
              <w:jc w:val="cente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Dec</w:t>
            </w:r>
          </w:p>
        </w:tc>
        <w:tc>
          <w:tcPr>
            <w:tcW w:w="1530" w:type="dxa"/>
            <w:tcBorders>
              <w:top w:val="nil"/>
              <w:left w:val="nil"/>
              <w:bottom w:val="single" w:sz="4" w:space="0" w:color="auto"/>
              <w:right w:val="single" w:sz="4" w:space="0" w:color="auto"/>
            </w:tcBorders>
            <w:shd w:val="clear" w:color="auto" w:fill="auto"/>
            <w:noWrap/>
            <w:vAlign w:val="bottom"/>
          </w:tcPr>
          <w:p w14:paraId="6803D722" w14:textId="13312B1F"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710" w:type="dxa"/>
            <w:tcBorders>
              <w:top w:val="nil"/>
              <w:left w:val="nil"/>
              <w:bottom w:val="single" w:sz="4" w:space="0" w:color="auto"/>
              <w:right w:val="single" w:sz="4" w:space="0" w:color="auto"/>
            </w:tcBorders>
            <w:shd w:val="clear" w:color="auto" w:fill="auto"/>
            <w:noWrap/>
            <w:vAlign w:val="bottom"/>
          </w:tcPr>
          <w:p w14:paraId="76611D86" w14:textId="604FF663"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530" w:type="dxa"/>
            <w:tcBorders>
              <w:top w:val="nil"/>
              <w:left w:val="nil"/>
              <w:bottom w:val="single" w:sz="4" w:space="0" w:color="auto"/>
              <w:right w:val="single" w:sz="4" w:space="0" w:color="auto"/>
            </w:tcBorders>
            <w:shd w:val="clear" w:color="auto" w:fill="auto"/>
            <w:noWrap/>
            <w:vAlign w:val="bottom"/>
          </w:tcPr>
          <w:p w14:paraId="06B68649" w14:textId="239149B7"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530" w:type="dxa"/>
            <w:tcBorders>
              <w:top w:val="single" w:sz="4" w:space="0" w:color="auto"/>
              <w:left w:val="nil"/>
              <w:bottom w:val="single" w:sz="4" w:space="0" w:color="auto"/>
              <w:right w:val="single" w:sz="4" w:space="0" w:color="auto"/>
            </w:tcBorders>
            <w:vAlign w:val="bottom"/>
          </w:tcPr>
          <w:p w14:paraId="7F431971" w14:textId="17C5AE7A" w:rsidR="00096067" w:rsidRPr="00096067" w:rsidRDefault="0041280F" w:rsidP="00096067">
            <w:pPr>
              <w:jc w:val="center"/>
              <w:rPr>
                <w:rFonts w:ascii="Times New Roman" w:hAnsi="Times New Roman"/>
                <w:color w:val="000000"/>
              </w:rPr>
            </w:pPr>
            <w:r>
              <w:rPr>
                <w:rFonts w:ascii="Times New Roman" w:hAnsi="Times New Roman"/>
                <w:color w:val="000000"/>
              </w:rPr>
              <w:t>-</w:t>
            </w:r>
          </w:p>
        </w:tc>
        <w:tc>
          <w:tcPr>
            <w:tcW w:w="1530" w:type="dxa"/>
            <w:tcBorders>
              <w:top w:val="nil"/>
              <w:left w:val="single" w:sz="4" w:space="0" w:color="auto"/>
              <w:bottom w:val="single" w:sz="4" w:space="0" w:color="auto"/>
              <w:right w:val="single" w:sz="4" w:space="0" w:color="auto"/>
            </w:tcBorders>
            <w:shd w:val="clear" w:color="auto" w:fill="auto"/>
            <w:noWrap/>
            <w:vAlign w:val="bottom"/>
          </w:tcPr>
          <w:p w14:paraId="234A4183" w14:textId="15C32C41"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r>
      <w:tr w:rsidR="00096067" w:rsidRPr="00DA1FBD" w14:paraId="09FED49D" w14:textId="77777777" w:rsidTr="00D32E52">
        <w:trPr>
          <w:trHeight w:val="160"/>
        </w:trPr>
        <w:tc>
          <w:tcPr>
            <w:tcW w:w="1615"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4D763124" w14:textId="48FF79BA" w:rsidR="00096067" w:rsidRPr="00DA1FBD" w:rsidRDefault="00096067" w:rsidP="00096067">
            <w:pP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 xml:space="preserve">Annual </w:t>
            </w:r>
            <w:r w:rsidR="00D32E52">
              <w:rPr>
                <w:rFonts w:ascii="Times New Roman" w:eastAsia="Times New Roman" w:hAnsi="Times New Roman"/>
                <w:color w:val="000000"/>
                <w:sz w:val="24"/>
                <w:szCs w:val="24"/>
              </w:rPr>
              <w:t>T</w:t>
            </w:r>
            <w:r w:rsidRPr="00DA1FBD">
              <w:rPr>
                <w:rFonts w:ascii="Times New Roman" w:eastAsia="Times New Roman" w:hAnsi="Times New Roman"/>
                <w:color w:val="000000"/>
                <w:sz w:val="24"/>
                <w:szCs w:val="24"/>
              </w:rPr>
              <w:t>otal</w:t>
            </w:r>
          </w:p>
        </w:tc>
        <w:tc>
          <w:tcPr>
            <w:tcW w:w="1530" w:type="dxa"/>
            <w:tcBorders>
              <w:top w:val="nil"/>
              <w:left w:val="nil"/>
              <w:bottom w:val="single" w:sz="4" w:space="0" w:color="auto"/>
              <w:right w:val="single" w:sz="4" w:space="0" w:color="auto"/>
            </w:tcBorders>
            <w:shd w:val="clear" w:color="auto" w:fill="BFBFBF" w:themeFill="background1" w:themeFillShade="BF"/>
            <w:noWrap/>
            <w:vAlign w:val="bottom"/>
          </w:tcPr>
          <w:p w14:paraId="4A48210C" w14:textId="017DDD1D"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12.23</w:t>
            </w:r>
          </w:p>
        </w:tc>
        <w:tc>
          <w:tcPr>
            <w:tcW w:w="1710" w:type="dxa"/>
            <w:tcBorders>
              <w:top w:val="nil"/>
              <w:left w:val="nil"/>
              <w:bottom w:val="single" w:sz="4" w:space="0" w:color="auto"/>
              <w:right w:val="single" w:sz="4" w:space="0" w:color="auto"/>
            </w:tcBorders>
            <w:shd w:val="clear" w:color="auto" w:fill="BFBFBF" w:themeFill="background1" w:themeFillShade="BF"/>
            <w:noWrap/>
            <w:vAlign w:val="bottom"/>
          </w:tcPr>
          <w:p w14:paraId="4C28A393" w14:textId="79F8BCBD"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9.00</w:t>
            </w:r>
          </w:p>
        </w:tc>
        <w:tc>
          <w:tcPr>
            <w:tcW w:w="1530" w:type="dxa"/>
            <w:tcBorders>
              <w:top w:val="nil"/>
              <w:left w:val="nil"/>
              <w:bottom w:val="single" w:sz="4" w:space="0" w:color="auto"/>
              <w:right w:val="single" w:sz="4" w:space="0" w:color="auto"/>
            </w:tcBorders>
            <w:shd w:val="clear" w:color="auto" w:fill="BFBFBF" w:themeFill="background1" w:themeFillShade="BF"/>
            <w:noWrap/>
            <w:vAlign w:val="bottom"/>
          </w:tcPr>
          <w:p w14:paraId="4E180C8D" w14:textId="3BDBFCE5"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2.94</w:t>
            </w:r>
          </w:p>
        </w:tc>
        <w:tc>
          <w:tcPr>
            <w:tcW w:w="1530" w:type="dxa"/>
            <w:tcBorders>
              <w:top w:val="single" w:sz="4" w:space="0" w:color="auto"/>
              <w:left w:val="nil"/>
              <w:bottom w:val="single" w:sz="4" w:space="0" w:color="auto"/>
              <w:right w:val="single" w:sz="4" w:space="0" w:color="auto"/>
            </w:tcBorders>
            <w:shd w:val="clear" w:color="auto" w:fill="BFBFBF" w:themeFill="background1" w:themeFillShade="BF"/>
            <w:vAlign w:val="bottom"/>
          </w:tcPr>
          <w:p w14:paraId="01D08C29" w14:textId="11E77429" w:rsidR="00096067" w:rsidRPr="00096067" w:rsidRDefault="00096067" w:rsidP="00096067">
            <w:pPr>
              <w:jc w:val="center"/>
              <w:rPr>
                <w:rFonts w:ascii="Times New Roman" w:hAnsi="Times New Roman"/>
                <w:color w:val="000000"/>
              </w:rPr>
            </w:pPr>
            <w:r>
              <w:rPr>
                <w:rFonts w:ascii="Times New Roman" w:hAnsi="Times New Roman"/>
                <w:color w:val="000000"/>
              </w:rPr>
              <w:t>0.29</w:t>
            </w:r>
          </w:p>
        </w:tc>
        <w:tc>
          <w:tcPr>
            <w:tcW w:w="1530" w:type="dxa"/>
            <w:tcBorders>
              <w:top w:val="nil"/>
              <w:left w:val="single" w:sz="4" w:space="0" w:color="auto"/>
              <w:bottom w:val="single" w:sz="4" w:space="0" w:color="auto"/>
              <w:right w:val="single" w:sz="4" w:space="0" w:color="auto"/>
            </w:tcBorders>
            <w:shd w:val="clear" w:color="auto" w:fill="BFBFBF" w:themeFill="background1" w:themeFillShade="BF"/>
            <w:noWrap/>
            <w:vAlign w:val="bottom"/>
          </w:tcPr>
          <w:p w14:paraId="0BA66860" w14:textId="4369A11C" w:rsidR="00096067" w:rsidRPr="00096067" w:rsidRDefault="00096067" w:rsidP="00096067">
            <w:pPr>
              <w:jc w:val="center"/>
              <w:rPr>
                <w:rFonts w:ascii="Times New Roman" w:eastAsia="Times New Roman" w:hAnsi="Times New Roman"/>
                <w:color w:val="000000"/>
                <w:sz w:val="24"/>
                <w:szCs w:val="24"/>
              </w:rPr>
            </w:pPr>
          </w:p>
        </w:tc>
      </w:tr>
    </w:tbl>
    <w:p w14:paraId="007DCDC2" w14:textId="3495C5D8" w:rsidR="00EF33BC" w:rsidRDefault="00732131" w:rsidP="001A74AF">
      <w:pPr>
        <w:rPr>
          <w:rFonts w:ascii="Times New Roman" w:hAnsi="Times New Roman"/>
          <w:sz w:val="24"/>
          <w:szCs w:val="24"/>
        </w:rPr>
      </w:pPr>
      <w:r>
        <w:rPr>
          <w:rFonts w:ascii="Times New Roman" w:hAnsi="Times New Roman"/>
          <w:sz w:val="24"/>
          <w:szCs w:val="24"/>
        </w:rPr>
        <w:lastRenderedPageBreak/>
        <w:t>In addition to the CNPPID’s irrigation water storage in the reservoir, the storage space filled with water to be recharge from previous months factors into r</w:t>
      </w:r>
      <w:r w:rsidR="00AE15ED">
        <w:rPr>
          <w:rFonts w:ascii="Times New Roman" w:hAnsi="Times New Roman"/>
          <w:sz w:val="24"/>
          <w:szCs w:val="24"/>
        </w:rPr>
        <w:t xml:space="preserve">eservoir </w:t>
      </w:r>
      <w:r>
        <w:rPr>
          <w:rFonts w:ascii="Times New Roman" w:hAnsi="Times New Roman"/>
          <w:sz w:val="24"/>
          <w:szCs w:val="24"/>
        </w:rPr>
        <w:t>storage calculations.  The end of month reservoir content is compared to the reservoir capacity as well as the upcoming space need by CNPPID for irrigation.  The scoring analysis tracks the amount of CNPPID and recharge water present in the reservoir for each month and accounts for seepage from each pool of water</w:t>
      </w:r>
      <w:r w:rsidR="00D86ED7">
        <w:rPr>
          <w:rFonts w:ascii="Times New Roman" w:hAnsi="Times New Roman"/>
          <w:sz w:val="24"/>
          <w:szCs w:val="24"/>
        </w:rPr>
        <w:t xml:space="preserve"> as a share of the total volume</w:t>
      </w:r>
      <w:r>
        <w:rPr>
          <w:rFonts w:ascii="Times New Roman" w:hAnsi="Times New Roman"/>
          <w:sz w:val="24"/>
          <w:szCs w:val="24"/>
        </w:rPr>
        <w:t>.  S</w:t>
      </w:r>
      <w:r w:rsidR="00AE15ED">
        <w:rPr>
          <w:rFonts w:ascii="Times New Roman" w:hAnsi="Times New Roman"/>
          <w:sz w:val="24"/>
          <w:szCs w:val="24"/>
        </w:rPr>
        <w:t>eepage rates</w:t>
      </w:r>
      <w:r>
        <w:rPr>
          <w:rFonts w:ascii="Times New Roman" w:hAnsi="Times New Roman"/>
          <w:sz w:val="24"/>
          <w:szCs w:val="24"/>
        </w:rPr>
        <w:t xml:space="preserve"> from </w:t>
      </w:r>
      <w:r w:rsidR="00D86ED7">
        <w:rPr>
          <w:rFonts w:ascii="Times New Roman" w:hAnsi="Times New Roman"/>
          <w:sz w:val="24"/>
          <w:szCs w:val="24"/>
        </w:rPr>
        <w:t>the reservoir are determined using the loss curve for Elwood Reservoir provided by the CNPPID.  The seepage rate depends on the reservoir elevation, as</w:t>
      </w:r>
      <w:r w:rsidR="00EF33BC" w:rsidRPr="0065686A">
        <w:rPr>
          <w:rFonts w:ascii="Times New Roman" w:hAnsi="Times New Roman"/>
          <w:sz w:val="24"/>
          <w:szCs w:val="24"/>
        </w:rPr>
        <w:t xml:space="preserve"> shown in </w:t>
      </w:r>
      <w:r w:rsidR="00EF33BC" w:rsidRPr="0065686A">
        <w:rPr>
          <w:rFonts w:ascii="Times New Roman" w:hAnsi="Times New Roman"/>
          <w:b/>
          <w:sz w:val="24"/>
          <w:szCs w:val="24"/>
        </w:rPr>
        <w:t xml:space="preserve">Figure </w:t>
      </w:r>
      <w:r w:rsidR="00483D33">
        <w:rPr>
          <w:rFonts w:ascii="Times New Roman" w:hAnsi="Times New Roman"/>
          <w:b/>
          <w:sz w:val="24"/>
          <w:szCs w:val="24"/>
        </w:rPr>
        <w:t>3</w:t>
      </w:r>
      <w:r w:rsidR="00460FBA">
        <w:rPr>
          <w:rFonts w:ascii="Times New Roman" w:hAnsi="Times New Roman"/>
          <w:sz w:val="24"/>
          <w:szCs w:val="24"/>
        </w:rPr>
        <w:t xml:space="preserve"> (note the inverted y-axis, with zero at the top and reservoir losses increasing downward)</w:t>
      </w:r>
      <w:r w:rsidR="00EF33BC" w:rsidRPr="0065686A">
        <w:rPr>
          <w:rFonts w:ascii="Times New Roman" w:hAnsi="Times New Roman"/>
          <w:sz w:val="24"/>
          <w:szCs w:val="24"/>
        </w:rPr>
        <w:t>.</w:t>
      </w:r>
      <w:r w:rsidR="00543AC4">
        <w:rPr>
          <w:rFonts w:ascii="Times New Roman" w:hAnsi="Times New Roman"/>
          <w:sz w:val="24"/>
          <w:szCs w:val="24"/>
        </w:rPr>
        <w:t xml:space="preserve"> </w:t>
      </w:r>
    </w:p>
    <w:p w14:paraId="1DB8EE26" w14:textId="77777777" w:rsidR="0003335E" w:rsidRDefault="0003335E" w:rsidP="001A74AF">
      <w:pPr>
        <w:rPr>
          <w:rFonts w:ascii="Times New Roman" w:hAnsi="Times New Roman"/>
          <w:sz w:val="24"/>
          <w:szCs w:val="24"/>
        </w:rPr>
      </w:pPr>
    </w:p>
    <w:p w14:paraId="724F92D6" w14:textId="77777777" w:rsidR="0003335E" w:rsidRDefault="00E64214" w:rsidP="00EF33BC">
      <w:pPr>
        <w:rPr>
          <w:rFonts w:ascii="Times New Roman" w:hAnsi="Times New Roman"/>
          <w:b/>
          <w:sz w:val="24"/>
          <w:szCs w:val="24"/>
        </w:rPr>
      </w:pPr>
      <w:r>
        <w:rPr>
          <w:rFonts w:ascii="Times New Roman" w:hAnsi="Times New Roman"/>
          <w:b/>
          <w:noProof/>
          <w:sz w:val="24"/>
          <w:szCs w:val="24"/>
        </w:rPr>
        <w:drawing>
          <wp:inline distT="0" distB="0" distL="0" distR="0" wp14:anchorId="55ABF827" wp14:editId="2B5865C7">
            <wp:extent cx="4746929" cy="277138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74330" cy="2787379"/>
                    </a:xfrm>
                    <a:prstGeom prst="rect">
                      <a:avLst/>
                    </a:prstGeom>
                    <a:noFill/>
                  </pic:spPr>
                </pic:pic>
              </a:graphicData>
            </a:graphic>
          </wp:inline>
        </w:drawing>
      </w:r>
    </w:p>
    <w:p w14:paraId="754B28FF" w14:textId="489643A8" w:rsidR="00EF33BC" w:rsidRPr="0011326D" w:rsidRDefault="00EF33BC" w:rsidP="00EF33BC">
      <w:pPr>
        <w:rPr>
          <w:rFonts w:ascii="Times New Roman" w:hAnsi="Times New Roman"/>
          <w:b/>
          <w:sz w:val="24"/>
          <w:szCs w:val="24"/>
        </w:rPr>
      </w:pPr>
      <w:r w:rsidRPr="0065686A">
        <w:rPr>
          <w:rFonts w:ascii="Times New Roman" w:hAnsi="Times New Roman"/>
          <w:b/>
          <w:sz w:val="24"/>
          <w:szCs w:val="24"/>
        </w:rPr>
        <w:t xml:space="preserve">Figure </w:t>
      </w:r>
      <w:r w:rsidR="00483D33">
        <w:rPr>
          <w:rFonts w:ascii="Times New Roman" w:hAnsi="Times New Roman"/>
          <w:b/>
          <w:sz w:val="24"/>
          <w:szCs w:val="24"/>
        </w:rPr>
        <w:t>3</w:t>
      </w:r>
      <w:r w:rsidRPr="0065686A">
        <w:rPr>
          <w:rFonts w:ascii="Times New Roman" w:hAnsi="Times New Roman"/>
          <w:b/>
          <w:sz w:val="24"/>
          <w:szCs w:val="24"/>
        </w:rPr>
        <w:t>.</w:t>
      </w:r>
      <w:r w:rsidRPr="0011326D">
        <w:rPr>
          <w:rFonts w:ascii="Times New Roman" w:hAnsi="Times New Roman"/>
          <w:b/>
          <w:sz w:val="24"/>
          <w:szCs w:val="24"/>
        </w:rPr>
        <w:t xml:space="preserve"> </w:t>
      </w:r>
      <w:r w:rsidR="001A74AF">
        <w:rPr>
          <w:rFonts w:ascii="Times New Roman" w:hAnsi="Times New Roman"/>
          <w:b/>
          <w:sz w:val="24"/>
          <w:szCs w:val="24"/>
        </w:rPr>
        <w:t xml:space="preserve">Elwood Reservoir Loss Curve </w:t>
      </w:r>
      <w:r w:rsidR="001A74AF" w:rsidRPr="00E64214">
        <w:rPr>
          <w:rFonts w:ascii="Times New Roman" w:hAnsi="Times New Roman"/>
          <w:b/>
          <w:sz w:val="24"/>
          <w:szCs w:val="24"/>
        </w:rPr>
        <w:t>(source: CNPPID)</w:t>
      </w:r>
    </w:p>
    <w:p w14:paraId="00D7F81B" w14:textId="77777777" w:rsidR="00F44D84" w:rsidRPr="0065686A" w:rsidRDefault="003A0DBA" w:rsidP="003A0DBA">
      <w:pPr>
        <w:pStyle w:val="Heading3"/>
      </w:pPr>
      <w:r>
        <w:t>Recharge analysis calculations</w:t>
      </w:r>
    </w:p>
    <w:p w14:paraId="2019B7E0" w14:textId="2C94D385" w:rsidR="0003335E" w:rsidRDefault="003A0DBA" w:rsidP="00675E7A">
      <w:pPr>
        <w:rPr>
          <w:rFonts w:ascii="Times New Roman" w:hAnsi="Times New Roman"/>
          <w:sz w:val="24"/>
          <w:szCs w:val="24"/>
        </w:rPr>
      </w:pPr>
      <w:r>
        <w:rPr>
          <w:rFonts w:ascii="Times New Roman" w:hAnsi="Times New Roman"/>
          <w:sz w:val="24"/>
          <w:szCs w:val="24"/>
        </w:rPr>
        <w:t xml:space="preserve">The calculations </w:t>
      </w:r>
      <w:r w:rsidR="00CF7E96">
        <w:rPr>
          <w:rFonts w:ascii="Times New Roman" w:hAnsi="Times New Roman"/>
          <w:sz w:val="24"/>
          <w:szCs w:val="24"/>
        </w:rPr>
        <w:t>of water available</w:t>
      </w:r>
      <w:r>
        <w:rPr>
          <w:rFonts w:ascii="Times New Roman" w:hAnsi="Times New Roman"/>
          <w:sz w:val="24"/>
          <w:szCs w:val="24"/>
        </w:rPr>
        <w:t xml:space="preserve"> for recharge take the limitations discussed above into account by identifying which of the four factors limits the amount of water that can be recharged in a given month.  The calculation used in the analysis determines the minimum of the </w:t>
      </w:r>
      <w:r w:rsidR="00AE15ED">
        <w:rPr>
          <w:rFonts w:ascii="Times New Roman" w:hAnsi="Times New Roman"/>
          <w:sz w:val="24"/>
          <w:szCs w:val="24"/>
        </w:rPr>
        <w:t>available excess</w:t>
      </w:r>
      <w:r>
        <w:rPr>
          <w:rFonts w:ascii="Times New Roman" w:hAnsi="Times New Roman"/>
          <w:sz w:val="24"/>
          <w:szCs w:val="24"/>
        </w:rPr>
        <w:t xml:space="preserve"> flow</w:t>
      </w:r>
      <w:r w:rsidR="00AE15ED">
        <w:rPr>
          <w:rFonts w:ascii="Times New Roman" w:hAnsi="Times New Roman"/>
          <w:sz w:val="24"/>
          <w:szCs w:val="24"/>
        </w:rPr>
        <w:t xml:space="preserve">, </w:t>
      </w:r>
      <w:r>
        <w:rPr>
          <w:rFonts w:ascii="Times New Roman" w:hAnsi="Times New Roman"/>
          <w:sz w:val="24"/>
          <w:szCs w:val="24"/>
        </w:rPr>
        <w:t xml:space="preserve">the monthly total </w:t>
      </w:r>
      <w:r w:rsidR="00AE15ED">
        <w:rPr>
          <w:rFonts w:ascii="Times New Roman" w:hAnsi="Times New Roman"/>
          <w:sz w:val="24"/>
          <w:szCs w:val="24"/>
        </w:rPr>
        <w:t>pump capacity</w:t>
      </w:r>
      <w:r>
        <w:rPr>
          <w:rFonts w:ascii="Times New Roman" w:hAnsi="Times New Roman"/>
          <w:sz w:val="24"/>
          <w:szCs w:val="24"/>
        </w:rPr>
        <w:t xml:space="preserve"> at the </w:t>
      </w:r>
      <w:r w:rsidR="00CD4FA3">
        <w:rPr>
          <w:rFonts w:ascii="Times New Roman" w:hAnsi="Times New Roman"/>
          <w:sz w:val="24"/>
          <w:szCs w:val="24"/>
        </w:rPr>
        <w:t>Carl T. Curtis Pump Station</w:t>
      </w:r>
      <w:r w:rsidR="00AE15ED">
        <w:rPr>
          <w:rFonts w:ascii="Times New Roman" w:hAnsi="Times New Roman"/>
          <w:sz w:val="24"/>
          <w:szCs w:val="24"/>
        </w:rPr>
        <w:t xml:space="preserve">, </w:t>
      </w:r>
      <w:r>
        <w:rPr>
          <w:rFonts w:ascii="Times New Roman" w:hAnsi="Times New Roman"/>
          <w:sz w:val="24"/>
          <w:szCs w:val="24"/>
        </w:rPr>
        <w:t xml:space="preserve">the difference between the annual </w:t>
      </w:r>
      <w:r w:rsidR="00AE15ED">
        <w:rPr>
          <w:rFonts w:ascii="Times New Roman" w:hAnsi="Times New Roman"/>
          <w:sz w:val="24"/>
          <w:szCs w:val="24"/>
        </w:rPr>
        <w:t>recharge cap</w:t>
      </w:r>
      <w:r>
        <w:rPr>
          <w:rFonts w:ascii="Times New Roman" w:hAnsi="Times New Roman"/>
          <w:sz w:val="24"/>
          <w:szCs w:val="24"/>
        </w:rPr>
        <w:t xml:space="preserve"> and the current year’s cumulative recharge</w:t>
      </w:r>
      <w:r w:rsidR="00AE15ED">
        <w:rPr>
          <w:rFonts w:ascii="Times New Roman" w:hAnsi="Times New Roman"/>
          <w:sz w:val="24"/>
          <w:szCs w:val="24"/>
        </w:rPr>
        <w:t xml:space="preserve">, or </w:t>
      </w:r>
      <w:r>
        <w:rPr>
          <w:rFonts w:ascii="Times New Roman" w:hAnsi="Times New Roman"/>
          <w:sz w:val="24"/>
          <w:szCs w:val="24"/>
        </w:rPr>
        <w:t xml:space="preserve">the current month’s </w:t>
      </w:r>
      <w:r w:rsidR="00AE15ED">
        <w:rPr>
          <w:rFonts w:ascii="Times New Roman" w:hAnsi="Times New Roman"/>
          <w:sz w:val="24"/>
          <w:szCs w:val="24"/>
        </w:rPr>
        <w:t>available storage</w:t>
      </w:r>
      <w:r>
        <w:rPr>
          <w:rFonts w:ascii="Times New Roman" w:hAnsi="Times New Roman"/>
          <w:sz w:val="24"/>
          <w:szCs w:val="24"/>
        </w:rPr>
        <w:t xml:space="preserve"> space</w:t>
      </w:r>
      <w:r w:rsidR="00AE15ED">
        <w:rPr>
          <w:rFonts w:ascii="Times New Roman" w:hAnsi="Times New Roman"/>
          <w:sz w:val="24"/>
          <w:szCs w:val="24"/>
        </w:rPr>
        <w:t>.</w:t>
      </w:r>
      <w:r>
        <w:rPr>
          <w:rFonts w:ascii="Times New Roman" w:hAnsi="Times New Roman"/>
          <w:sz w:val="24"/>
          <w:szCs w:val="24"/>
        </w:rPr>
        <w:t xml:space="preserve">  For example, if there are 5,000 AF of available excess flows in a given month but there is only 2,000 AF of available storage space in the reservoir, the volume of water </w:t>
      </w:r>
      <w:r w:rsidR="00897995">
        <w:rPr>
          <w:rFonts w:ascii="Times New Roman" w:hAnsi="Times New Roman"/>
          <w:sz w:val="24"/>
          <w:szCs w:val="24"/>
        </w:rPr>
        <w:t xml:space="preserve">diverted for </w:t>
      </w:r>
      <w:r w:rsidR="00805A27">
        <w:rPr>
          <w:rFonts w:ascii="Times New Roman" w:hAnsi="Times New Roman"/>
          <w:sz w:val="24"/>
          <w:szCs w:val="24"/>
        </w:rPr>
        <w:t>recharge</w:t>
      </w:r>
      <w:r>
        <w:rPr>
          <w:rFonts w:ascii="Times New Roman" w:hAnsi="Times New Roman"/>
          <w:sz w:val="24"/>
          <w:szCs w:val="24"/>
        </w:rPr>
        <w:t xml:space="preserve"> that month will be 2,000 AF.  If a given month does not have any available excess flows, no water will be recharged for the month. </w:t>
      </w:r>
    </w:p>
    <w:p w14:paraId="7855D6E8" w14:textId="5A94F8CD" w:rsidR="007E11FE" w:rsidRPr="00675E7A" w:rsidRDefault="003A0DBA" w:rsidP="00675E7A">
      <w:pPr>
        <w:rPr>
          <w:rFonts w:ascii="Times New Roman" w:hAnsi="Times New Roman"/>
          <w:b/>
          <w:sz w:val="24"/>
          <w:szCs w:val="24"/>
        </w:rPr>
      </w:pPr>
      <w:r>
        <w:rPr>
          <w:rFonts w:ascii="Times New Roman" w:hAnsi="Times New Roman"/>
          <w:sz w:val="24"/>
          <w:szCs w:val="24"/>
        </w:rPr>
        <w:t xml:space="preserve"> </w:t>
      </w:r>
    </w:p>
    <w:p w14:paraId="1642745B" w14:textId="77777777" w:rsidR="00AE32BD" w:rsidRPr="00AE32BD" w:rsidRDefault="0060040E" w:rsidP="00D34086">
      <w:pPr>
        <w:pStyle w:val="Heading2"/>
      </w:pPr>
      <w:r>
        <w:rPr>
          <w:lang w:val="en-US"/>
        </w:rPr>
        <w:t xml:space="preserve">Reduction to </w:t>
      </w:r>
      <w:r w:rsidR="00AE32BD" w:rsidRPr="00AE32BD">
        <w:t>Target Flow Shortages</w:t>
      </w:r>
      <w:r w:rsidR="00735734">
        <w:t xml:space="preserve"> Analysis</w:t>
      </w:r>
    </w:p>
    <w:p w14:paraId="0E7672F8" w14:textId="635307CE" w:rsidR="0060040E" w:rsidRDefault="0060040E" w:rsidP="00671840">
      <w:pPr>
        <w:pStyle w:val="FootnoteText"/>
        <w:rPr>
          <w:rFonts w:ascii="Times New Roman" w:hAnsi="Times New Roman"/>
          <w:sz w:val="24"/>
          <w:szCs w:val="24"/>
          <w:lang w:val="en-US"/>
        </w:rPr>
      </w:pPr>
      <w:r>
        <w:rPr>
          <w:rFonts w:ascii="Times New Roman" w:hAnsi="Times New Roman"/>
          <w:sz w:val="24"/>
          <w:szCs w:val="24"/>
          <w:lang w:val="en-US"/>
        </w:rPr>
        <w:t xml:space="preserve">Once the quantity of water to be recharged each month is calculated, the </w:t>
      </w:r>
      <w:r w:rsidR="00EF41B4">
        <w:rPr>
          <w:rFonts w:ascii="Times New Roman" w:hAnsi="Times New Roman"/>
          <w:sz w:val="24"/>
          <w:szCs w:val="24"/>
          <w:lang w:val="en-US"/>
        </w:rPr>
        <w:t>next s</w:t>
      </w:r>
      <w:r>
        <w:rPr>
          <w:rFonts w:ascii="Times New Roman" w:hAnsi="Times New Roman"/>
          <w:sz w:val="24"/>
          <w:szCs w:val="24"/>
          <w:lang w:val="en-US"/>
        </w:rPr>
        <w:t>tep</w:t>
      </w:r>
      <w:r w:rsidR="00EF41B4">
        <w:rPr>
          <w:rFonts w:ascii="Times New Roman" w:hAnsi="Times New Roman"/>
          <w:sz w:val="24"/>
          <w:szCs w:val="24"/>
          <w:lang w:val="en-US"/>
        </w:rPr>
        <w:t>s</w:t>
      </w:r>
      <w:r>
        <w:rPr>
          <w:rFonts w:ascii="Times New Roman" w:hAnsi="Times New Roman"/>
          <w:sz w:val="24"/>
          <w:szCs w:val="24"/>
          <w:lang w:val="en-US"/>
        </w:rPr>
        <w:t xml:space="preserve"> in the scoring analysis </w:t>
      </w:r>
      <w:r w:rsidR="00EF41B4">
        <w:rPr>
          <w:rFonts w:ascii="Times New Roman" w:hAnsi="Times New Roman"/>
          <w:sz w:val="24"/>
          <w:szCs w:val="24"/>
          <w:lang w:val="en-US"/>
        </w:rPr>
        <w:t>are</w:t>
      </w:r>
      <w:r>
        <w:rPr>
          <w:rFonts w:ascii="Times New Roman" w:hAnsi="Times New Roman"/>
          <w:sz w:val="24"/>
          <w:szCs w:val="24"/>
          <w:lang w:val="en-US"/>
        </w:rPr>
        <w:t xml:space="preserve"> to calculate when and how much of this water arrives at the Platte River as “river accretions</w:t>
      </w:r>
      <w:r w:rsidR="00987FF4">
        <w:rPr>
          <w:rFonts w:ascii="Times New Roman" w:hAnsi="Times New Roman"/>
          <w:sz w:val="24"/>
          <w:szCs w:val="24"/>
          <w:lang w:val="en-US"/>
        </w:rPr>
        <w:t>,</w:t>
      </w:r>
      <w:r>
        <w:rPr>
          <w:rFonts w:ascii="Times New Roman" w:hAnsi="Times New Roman"/>
          <w:sz w:val="24"/>
          <w:szCs w:val="24"/>
          <w:lang w:val="en-US"/>
        </w:rPr>
        <w:t>” route the accretions to Grand Island, and determine what portion of the accretions serve to reduce shortages to target flows.</w:t>
      </w:r>
    </w:p>
    <w:p w14:paraId="71255880" w14:textId="77777777" w:rsidR="001112F1" w:rsidRPr="00D34086" w:rsidRDefault="00FC1B1F" w:rsidP="00D34086">
      <w:pPr>
        <w:pStyle w:val="Heading3"/>
      </w:pPr>
      <w:r w:rsidRPr="00D34086">
        <w:lastRenderedPageBreak/>
        <w:t>Lagged</w:t>
      </w:r>
      <w:r w:rsidR="001112F1" w:rsidRPr="00D34086">
        <w:t xml:space="preserve"> </w:t>
      </w:r>
      <w:r w:rsidR="00E54ED1">
        <w:t>a</w:t>
      </w:r>
      <w:r w:rsidRPr="00D34086">
        <w:t xml:space="preserve">ccretions at the </w:t>
      </w:r>
      <w:r w:rsidR="00E54ED1">
        <w:t>r</w:t>
      </w:r>
      <w:r w:rsidRPr="00D34086">
        <w:t>iver</w:t>
      </w:r>
    </w:p>
    <w:p w14:paraId="40C1207C" w14:textId="2F6D520A" w:rsidR="00A8369C" w:rsidRDefault="00133149" w:rsidP="00A8369C">
      <w:pPr>
        <w:rPr>
          <w:rFonts w:ascii="Times New Roman" w:hAnsi="Times New Roman"/>
          <w:sz w:val="24"/>
          <w:szCs w:val="24"/>
        </w:rPr>
      </w:pPr>
      <w:r>
        <w:rPr>
          <w:rFonts w:ascii="Times New Roman" w:hAnsi="Times New Roman"/>
          <w:sz w:val="24"/>
          <w:szCs w:val="24"/>
        </w:rPr>
        <w:t>The r</w:t>
      </w:r>
      <w:r w:rsidR="0092640A">
        <w:rPr>
          <w:rFonts w:ascii="Times New Roman" w:hAnsi="Times New Roman"/>
          <w:sz w:val="24"/>
          <w:szCs w:val="24"/>
        </w:rPr>
        <w:t>ec</w:t>
      </w:r>
      <w:r w:rsidR="006479B5">
        <w:rPr>
          <w:rFonts w:ascii="Times New Roman" w:hAnsi="Times New Roman"/>
          <w:sz w:val="24"/>
          <w:szCs w:val="24"/>
        </w:rPr>
        <w:t>harg</w:t>
      </w:r>
      <w:r>
        <w:rPr>
          <w:rFonts w:ascii="Times New Roman" w:hAnsi="Times New Roman"/>
          <w:sz w:val="24"/>
          <w:szCs w:val="24"/>
        </w:rPr>
        <w:t>e</w:t>
      </w:r>
      <w:r w:rsidR="006479B5">
        <w:rPr>
          <w:rFonts w:ascii="Times New Roman" w:hAnsi="Times New Roman"/>
          <w:sz w:val="24"/>
          <w:szCs w:val="24"/>
        </w:rPr>
        <w:t xml:space="preserve"> of the </w:t>
      </w:r>
      <w:r w:rsidR="00850E2D">
        <w:rPr>
          <w:rFonts w:ascii="Times New Roman" w:hAnsi="Times New Roman"/>
          <w:sz w:val="24"/>
          <w:szCs w:val="24"/>
        </w:rPr>
        <w:t xml:space="preserve">underlying aquifer </w:t>
      </w:r>
      <w:r w:rsidR="0092640A">
        <w:rPr>
          <w:rFonts w:ascii="Times New Roman" w:hAnsi="Times New Roman"/>
          <w:sz w:val="24"/>
          <w:szCs w:val="24"/>
        </w:rPr>
        <w:t xml:space="preserve">that results from </w:t>
      </w:r>
      <w:r w:rsidR="0060040E">
        <w:rPr>
          <w:rFonts w:ascii="Times New Roman" w:hAnsi="Times New Roman"/>
          <w:sz w:val="24"/>
          <w:szCs w:val="24"/>
        </w:rPr>
        <w:t>reservoir seepage</w:t>
      </w:r>
      <w:r w:rsidR="0092640A">
        <w:rPr>
          <w:rFonts w:ascii="Times New Roman" w:hAnsi="Times New Roman"/>
          <w:sz w:val="24"/>
          <w:szCs w:val="24"/>
        </w:rPr>
        <w:t xml:space="preserve"> eventually </w:t>
      </w:r>
      <w:r w:rsidR="006479B5">
        <w:rPr>
          <w:rFonts w:ascii="Times New Roman" w:hAnsi="Times New Roman"/>
          <w:sz w:val="24"/>
          <w:szCs w:val="24"/>
        </w:rPr>
        <w:t>enhances flows in the Platte River, and is referred to as the “river accretion</w:t>
      </w:r>
      <w:r w:rsidR="00C9732B">
        <w:rPr>
          <w:rFonts w:ascii="Times New Roman" w:hAnsi="Times New Roman"/>
          <w:sz w:val="24"/>
          <w:szCs w:val="24"/>
        </w:rPr>
        <w:t>.</w:t>
      </w:r>
      <w:r w:rsidR="006479B5">
        <w:rPr>
          <w:rFonts w:ascii="Times New Roman" w:hAnsi="Times New Roman"/>
          <w:sz w:val="24"/>
          <w:szCs w:val="24"/>
        </w:rPr>
        <w:t>”</w:t>
      </w:r>
      <w:r w:rsidR="0092640A">
        <w:rPr>
          <w:rFonts w:ascii="Times New Roman" w:hAnsi="Times New Roman"/>
          <w:sz w:val="24"/>
          <w:szCs w:val="24"/>
        </w:rPr>
        <w:t xml:space="preserve"> The timing of </w:t>
      </w:r>
      <w:r w:rsidR="008C299C">
        <w:rPr>
          <w:rFonts w:ascii="Times New Roman" w:hAnsi="Times New Roman"/>
          <w:sz w:val="24"/>
          <w:szCs w:val="24"/>
        </w:rPr>
        <w:t xml:space="preserve">river accretions is dependent on aquifer characteristics, the distance between the point of recharge and the river, and the degree to which recharged water is intercepted by intervening surface water features such as </w:t>
      </w:r>
      <w:r w:rsidR="0060040E">
        <w:rPr>
          <w:rFonts w:ascii="Times New Roman" w:hAnsi="Times New Roman"/>
          <w:sz w:val="24"/>
          <w:szCs w:val="24"/>
        </w:rPr>
        <w:t>Plum Creek</w:t>
      </w:r>
      <w:r w:rsidR="008C299C">
        <w:rPr>
          <w:rFonts w:ascii="Times New Roman" w:hAnsi="Times New Roman"/>
          <w:sz w:val="24"/>
          <w:szCs w:val="24"/>
        </w:rPr>
        <w:t xml:space="preserve">. </w:t>
      </w:r>
      <w:r w:rsidR="00B4477F">
        <w:rPr>
          <w:rFonts w:ascii="Times New Roman" w:hAnsi="Times New Roman"/>
          <w:sz w:val="24"/>
          <w:szCs w:val="24"/>
        </w:rPr>
        <w:t>R</w:t>
      </w:r>
      <w:r w:rsidR="0048267F">
        <w:rPr>
          <w:rFonts w:ascii="Times New Roman" w:hAnsi="Times New Roman"/>
          <w:sz w:val="24"/>
          <w:szCs w:val="24"/>
        </w:rPr>
        <w:t>iver accretions to the</w:t>
      </w:r>
      <w:r w:rsidR="00B27AE7" w:rsidRPr="00B1106F">
        <w:rPr>
          <w:rFonts w:ascii="Times New Roman" w:hAnsi="Times New Roman"/>
          <w:sz w:val="24"/>
          <w:szCs w:val="24"/>
        </w:rPr>
        <w:t xml:space="preserve"> Platte River</w:t>
      </w:r>
      <w:r w:rsidR="0048267F">
        <w:rPr>
          <w:rFonts w:ascii="Times New Roman" w:hAnsi="Times New Roman"/>
          <w:sz w:val="24"/>
          <w:szCs w:val="24"/>
        </w:rPr>
        <w:t xml:space="preserve"> resulting</w:t>
      </w:r>
      <w:r w:rsidR="00B27AE7" w:rsidRPr="00B1106F">
        <w:rPr>
          <w:rFonts w:ascii="Times New Roman" w:hAnsi="Times New Roman"/>
          <w:sz w:val="24"/>
          <w:szCs w:val="24"/>
        </w:rPr>
        <w:t xml:space="preserve"> from </w:t>
      </w:r>
      <w:r w:rsidR="0025368D">
        <w:rPr>
          <w:rFonts w:ascii="Times New Roman" w:hAnsi="Times New Roman"/>
          <w:sz w:val="24"/>
          <w:szCs w:val="24"/>
        </w:rPr>
        <w:t xml:space="preserve">recharge in </w:t>
      </w:r>
      <w:r w:rsidR="0060040E">
        <w:rPr>
          <w:rFonts w:ascii="Times New Roman" w:hAnsi="Times New Roman"/>
          <w:sz w:val="24"/>
          <w:szCs w:val="24"/>
        </w:rPr>
        <w:t>Elwood Reservoir</w:t>
      </w:r>
      <w:r w:rsidR="0025368D">
        <w:rPr>
          <w:rFonts w:ascii="Times New Roman" w:hAnsi="Times New Roman"/>
          <w:sz w:val="24"/>
          <w:szCs w:val="24"/>
        </w:rPr>
        <w:t xml:space="preserve"> </w:t>
      </w:r>
      <w:r w:rsidR="00967AE9">
        <w:rPr>
          <w:rFonts w:ascii="Times New Roman" w:hAnsi="Times New Roman"/>
          <w:sz w:val="24"/>
          <w:szCs w:val="24"/>
        </w:rPr>
        <w:t>were</w:t>
      </w:r>
      <w:r w:rsidR="00B27AE7" w:rsidRPr="00B1106F">
        <w:rPr>
          <w:rFonts w:ascii="Times New Roman" w:hAnsi="Times New Roman"/>
          <w:sz w:val="24"/>
          <w:szCs w:val="24"/>
        </w:rPr>
        <w:t xml:space="preserve"> </w:t>
      </w:r>
      <w:r w:rsidR="0060040E">
        <w:rPr>
          <w:rFonts w:ascii="Times New Roman" w:hAnsi="Times New Roman"/>
          <w:sz w:val="24"/>
          <w:szCs w:val="24"/>
        </w:rPr>
        <w:t xml:space="preserve">estimated using a return flow </w:t>
      </w:r>
      <w:r w:rsidR="00087DEF">
        <w:rPr>
          <w:rFonts w:ascii="Times New Roman" w:hAnsi="Times New Roman"/>
          <w:sz w:val="24"/>
          <w:szCs w:val="24"/>
        </w:rPr>
        <w:t>function</w:t>
      </w:r>
      <w:r w:rsidR="0060040E">
        <w:rPr>
          <w:rFonts w:ascii="Times New Roman" w:hAnsi="Times New Roman"/>
          <w:sz w:val="24"/>
          <w:szCs w:val="24"/>
        </w:rPr>
        <w:t xml:space="preserve"> developed using the MODFLOW groundwater</w:t>
      </w:r>
      <w:r w:rsidR="005672D4">
        <w:rPr>
          <w:rFonts w:ascii="Times New Roman" w:hAnsi="Times New Roman"/>
          <w:sz w:val="24"/>
          <w:szCs w:val="24"/>
        </w:rPr>
        <w:t xml:space="preserve"> </w:t>
      </w:r>
      <w:r w:rsidR="0060040E">
        <w:rPr>
          <w:rFonts w:ascii="Times New Roman" w:hAnsi="Times New Roman"/>
          <w:sz w:val="24"/>
          <w:szCs w:val="24"/>
        </w:rPr>
        <w:t>model developed as part of the COHYST integrated model</w:t>
      </w:r>
      <w:r w:rsidR="0060040E">
        <w:rPr>
          <w:rStyle w:val="FootnoteReference"/>
          <w:rFonts w:ascii="Times New Roman" w:hAnsi="Times New Roman"/>
          <w:sz w:val="24"/>
          <w:szCs w:val="24"/>
        </w:rPr>
        <w:footnoteReference w:id="15"/>
      </w:r>
      <w:r w:rsidR="0060040E">
        <w:rPr>
          <w:rFonts w:ascii="Times New Roman" w:hAnsi="Times New Roman"/>
          <w:sz w:val="24"/>
          <w:szCs w:val="24"/>
        </w:rPr>
        <w:t>.</w:t>
      </w:r>
      <w:r w:rsidR="00A8369C">
        <w:rPr>
          <w:rFonts w:ascii="Times New Roman" w:hAnsi="Times New Roman"/>
          <w:sz w:val="24"/>
          <w:szCs w:val="24"/>
        </w:rPr>
        <w:t xml:space="preserve">  The</w:t>
      </w:r>
      <w:r w:rsidR="0068793B">
        <w:rPr>
          <w:rFonts w:ascii="Times New Roman" w:hAnsi="Times New Roman"/>
          <w:sz w:val="24"/>
          <w:szCs w:val="24"/>
        </w:rPr>
        <w:t xml:space="preserve"> </w:t>
      </w:r>
      <w:r w:rsidR="00A8369C">
        <w:rPr>
          <w:rFonts w:ascii="Times New Roman" w:hAnsi="Times New Roman"/>
          <w:sz w:val="24"/>
          <w:szCs w:val="24"/>
        </w:rPr>
        <w:t xml:space="preserve">return flow </w:t>
      </w:r>
      <w:r w:rsidR="00087DEF">
        <w:rPr>
          <w:rFonts w:ascii="Times New Roman" w:hAnsi="Times New Roman"/>
          <w:sz w:val="24"/>
          <w:szCs w:val="24"/>
        </w:rPr>
        <w:t>function</w:t>
      </w:r>
      <w:r w:rsidR="00A8369C">
        <w:rPr>
          <w:rFonts w:ascii="Times New Roman" w:hAnsi="Times New Roman"/>
          <w:sz w:val="24"/>
          <w:szCs w:val="24"/>
        </w:rPr>
        <w:t xml:space="preserve"> was </w:t>
      </w:r>
      <w:r w:rsidR="0068793B">
        <w:rPr>
          <w:rFonts w:ascii="Times New Roman" w:hAnsi="Times New Roman"/>
          <w:sz w:val="24"/>
          <w:szCs w:val="24"/>
        </w:rPr>
        <w:t>developed in</w:t>
      </w:r>
      <w:r w:rsidR="008E61FE">
        <w:rPr>
          <w:rFonts w:ascii="Times New Roman" w:hAnsi="Times New Roman"/>
          <w:sz w:val="24"/>
          <w:szCs w:val="24"/>
        </w:rPr>
        <w:t xml:space="preserve"> conjunction with</w:t>
      </w:r>
      <w:r w:rsidR="00B27AE7" w:rsidRPr="00B1106F">
        <w:rPr>
          <w:rFonts w:ascii="Times New Roman" w:hAnsi="Times New Roman"/>
          <w:sz w:val="24"/>
          <w:szCs w:val="24"/>
        </w:rPr>
        <w:t xml:space="preserve"> </w:t>
      </w:r>
      <w:r w:rsidR="007F4866" w:rsidRPr="00B1106F">
        <w:rPr>
          <w:rFonts w:ascii="Times New Roman" w:hAnsi="Times New Roman"/>
          <w:sz w:val="24"/>
          <w:szCs w:val="24"/>
        </w:rPr>
        <w:t>Hahn</w:t>
      </w:r>
      <w:r w:rsidR="00A341EC">
        <w:rPr>
          <w:rFonts w:ascii="Times New Roman" w:hAnsi="Times New Roman"/>
          <w:sz w:val="24"/>
          <w:szCs w:val="24"/>
        </w:rPr>
        <w:t xml:space="preserve"> Water Resources </w:t>
      </w:r>
      <w:r w:rsidR="00967AE9">
        <w:rPr>
          <w:rFonts w:ascii="Times New Roman" w:hAnsi="Times New Roman"/>
          <w:sz w:val="24"/>
          <w:szCs w:val="24"/>
        </w:rPr>
        <w:t>(</w:t>
      </w:r>
      <w:r w:rsidR="007F4866" w:rsidRPr="00B1106F">
        <w:rPr>
          <w:rFonts w:ascii="Times New Roman" w:hAnsi="Times New Roman"/>
          <w:sz w:val="24"/>
          <w:szCs w:val="24"/>
        </w:rPr>
        <w:t>Special Advisor</w:t>
      </w:r>
      <w:r w:rsidR="00F87784">
        <w:rPr>
          <w:rFonts w:ascii="Times New Roman" w:hAnsi="Times New Roman"/>
          <w:sz w:val="24"/>
          <w:szCs w:val="24"/>
        </w:rPr>
        <w:t>)</w:t>
      </w:r>
      <w:r w:rsidR="00A8369C">
        <w:rPr>
          <w:rFonts w:ascii="Times New Roman" w:hAnsi="Times New Roman"/>
          <w:sz w:val="24"/>
          <w:szCs w:val="24"/>
        </w:rPr>
        <w:t xml:space="preserve"> and is described in further detai</w:t>
      </w:r>
      <w:r w:rsidR="00AF0077">
        <w:rPr>
          <w:rFonts w:ascii="Times New Roman" w:hAnsi="Times New Roman"/>
          <w:sz w:val="24"/>
          <w:szCs w:val="24"/>
        </w:rPr>
        <w:t>l</w:t>
      </w:r>
      <w:r w:rsidR="00A8369C">
        <w:rPr>
          <w:rFonts w:ascii="Times New Roman" w:hAnsi="Times New Roman"/>
          <w:sz w:val="24"/>
          <w:szCs w:val="24"/>
        </w:rPr>
        <w:t xml:space="preserve"> in </w:t>
      </w:r>
      <w:r w:rsidR="00A8369C" w:rsidRPr="00A74830">
        <w:rPr>
          <w:rFonts w:ascii="Times New Roman" w:hAnsi="Times New Roman"/>
          <w:b/>
          <w:sz w:val="24"/>
          <w:szCs w:val="24"/>
        </w:rPr>
        <w:t xml:space="preserve">Appendix </w:t>
      </w:r>
      <w:r w:rsidR="00A74830">
        <w:rPr>
          <w:rFonts w:ascii="Times New Roman" w:hAnsi="Times New Roman"/>
          <w:b/>
          <w:sz w:val="24"/>
          <w:szCs w:val="24"/>
        </w:rPr>
        <w:t>D</w:t>
      </w:r>
      <w:r w:rsidR="0048267F">
        <w:rPr>
          <w:rFonts w:ascii="Times New Roman" w:hAnsi="Times New Roman"/>
          <w:sz w:val="24"/>
          <w:szCs w:val="24"/>
        </w:rPr>
        <w:t>.</w:t>
      </w:r>
      <w:r w:rsidR="00C71FD5">
        <w:rPr>
          <w:rFonts w:ascii="Times New Roman" w:hAnsi="Times New Roman"/>
          <w:sz w:val="24"/>
          <w:szCs w:val="24"/>
        </w:rPr>
        <w:t xml:space="preserve"> </w:t>
      </w:r>
      <w:r w:rsidR="00087DEF">
        <w:rPr>
          <w:rFonts w:ascii="Times New Roman" w:hAnsi="Times New Roman"/>
          <w:sz w:val="24"/>
          <w:szCs w:val="24"/>
        </w:rPr>
        <w:t xml:space="preserve">The return flow function identified the percentage of recharged water that returns to the Platte River (either directly to the Platte or first to Plum Creek then to as surface flow to the Platte) on a monthly basis.  Monthly volumes of recharged water were passed through the return flow function to determine the quantity and timings of river accretions for the scoring analysis.  The return flow function is shown in </w:t>
      </w:r>
      <w:r w:rsidR="00087DEF" w:rsidRPr="00087DEF">
        <w:rPr>
          <w:rFonts w:ascii="Times New Roman" w:hAnsi="Times New Roman"/>
          <w:b/>
          <w:sz w:val="24"/>
          <w:szCs w:val="24"/>
        </w:rPr>
        <w:t xml:space="preserve">Figure </w:t>
      </w:r>
      <w:r w:rsidR="00483D33">
        <w:rPr>
          <w:rFonts w:ascii="Times New Roman" w:hAnsi="Times New Roman"/>
          <w:b/>
          <w:sz w:val="24"/>
          <w:szCs w:val="24"/>
        </w:rPr>
        <w:t>4</w:t>
      </w:r>
      <w:r w:rsidR="00087DEF">
        <w:rPr>
          <w:rFonts w:ascii="Times New Roman" w:hAnsi="Times New Roman"/>
          <w:sz w:val="24"/>
          <w:szCs w:val="24"/>
        </w:rPr>
        <w:t>, with the total percentage of returns shown in red and the corresponding percentage of Platte River and Plum Creek returns shown in green and blue, respectively.</w:t>
      </w:r>
    </w:p>
    <w:p w14:paraId="4C0803CC" w14:textId="77777777" w:rsidR="00A8369C" w:rsidRDefault="00A8369C" w:rsidP="00A8369C">
      <w:pPr>
        <w:rPr>
          <w:rFonts w:ascii="Times New Roman" w:hAnsi="Times New Roman"/>
          <w:sz w:val="24"/>
          <w:szCs w:val="24"/>
        </w:rPr>
      </w:pPr>
    </w:p>
    <w:p w14:paraId="6A867F46" w14:textId="77777777" w:rsidR="0060040E" w:rsidRDefault="0060040E" w:rsidP="00ED45B3">
      <w:pPr>
        <w:rPr>
          <w:rFonts w:ascii="Times New Roman" w:hAnsi="Times New Roman"/>
          <w:sz w:val="24"/>
          <w:szCs w:val="24"/>
        </w:rPr>
      </w:pPr>
      <w:r>
        <w:rPr>
          <w:rFonts w:ascii="Times New Roman" w:hAnsi="Times New Roman"/>
          <w:sz w:val="24"/>
          <w:szCs w:val="24"/>
        </w:rPr>
        <w:t>Groundwater drains lying between Elwood Reservoir and the Platte River may also intercept some of the recharged water; however, interception of recharged water by groundwater drains is not expected to have a significant impact on the timing or magnitude of water arriving at the Platte River considering the monthly timestep of the scoring analysis and the close proximity of groundwater drains to the Platte River.</w:t>
      </w:r>
    </w:p>
    <w:p w14:paraId="44CD9C49" w14:textId="77777777" w:rsidR="0060040E" w:rsidRDefault="0060040E" w:rsidP="00ED45B3">
      <w:pPr>
        <w:rPr>
          <w:rFonts w:ascii="Times New Roman" w:hAnsi="Times New Roman"/>
          <w:sz w:val="24"/>
          <w:szCs w:val="24"/>
        </w:rPr>
      </w:pPr>
    </w:p>
    <w:p w14:paraId="1EF18007" w14:textId="77777777" w:rsidR="00FA0C5C" w:rsidRDefault="00FA0C5C" w:rsidP="00ED45B3">
      <w:pPr>
        <w:rPr>
          <w:rFonts w:ascii="Times New Roman" w:hAnsi="Times New Roman"/>
          <w:sz w:val="24"/>
          <w:szCs w:val="24"/>
        </w:rPr>
      </w:pPr>
      <w:r>
        <w:rPr>
          <w:noProof/>
        </w:rPr>
        <w:drawing>
          <wp:inline distT="0" distB="0" distL="0" distR="0" wp14:anchorId="1C452252" wp14:editId="11C79298">
            <wp:extent cx="5276850" cy="3181350"/>
            <wp:effectExtent l="0" t="0" r="0" b="0"/>
            <wp:docPr id="1" name="Chart 1">
              <a:extLst xmlns:a="http://schemas.openxmlformats.org/drawingml/2006/main">
                <a:ext uri="{FF2B5EF4-FFF2-40B4-BE49-F238E27FC236}">
                  <a16:creationId xmlns:a16="http://schemas.microsoft.com/office/drawing/2014/main" id="{64B2B62E-A2C6-465C-B868-5BB2D10597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1C94869" w14:textId="49EB9D7D" w:rsidR="00087DEF" w:rsidRPr="0003335E" w:rsidRDefault="00087DEF" w:rsidP="00ED45B3">
      <w:pPr>
        <w:rPr>
          <w:rFonts w:ascii="Times New Roman" w:hAnsi="Times New Roman"/>
          <w:b/>
          <w:sz w:val="24"/>
          <w:szCs w:val="24"/>
        </w:rPr>
      </w:pPr>
      <w:r w:rsidRPr="0003335E">
        <w:rPr>
          <w:rFonts w:ascii="Times New Roman" w:hAnsi="Times New Roman"/>
          <w:b/>
          <w:sz w:val="24"/>
          <w:szCs w:val="24"/>
        </w:rPr>
        <w:t xml:space="preserve">Figure </w:t>
      </w:r>
      <w:r w:rsidR="00483D33">
        <w:rPr>
          <w:rFonts w:ascii="Times New Roman" w:hAnsi="Times New Roman"/>
          <w:b/>
          <w:sz w:val="24"/>
          <w:szCs w:val="24"/>
        </w:rPr>
        <w:t>4</w:t>
      </w:r>
      <w:r w:rsidRPr="0003335E">
        <w:rPr>
          <w:rFonts w:ascii="Times New Roman" w:hAnsi="Times New Roman"/>
          <w:b/>
          <w:sz w:val="24"/>
          <w:szCs w:val="24"/>
        </w:rPr>
        <w:t>. Return flow function for water recharged in Elwood Reservoir.</w:t>
      </w:r>
    </w:p>
    <w:p w14:paraId="1CA4D58E" w14:textId="45CB6C77" w:rsidR="005955B4" w:rsidRPr="00476059" w:rsidRDefault="00D86ED7" w:rsidP="00ED45B3">
      <w:pPr>
        <w:rPr>
          <w:rFonts w:ascii="Times New Roman" w:hAnsi="Times New Roman"/>
          <w:sz w:val="24"/>
          <w:szCs w:val="24"/>
        </w:rPr>
      </w:pPr>
      <w:r>
        <w:rPr>
          <w:rFonts w:ascii="Times New Roman" w:hAnsi="Times New Roman"/>
          <w:sz w:val="24"/>
          <w:szCs w:val="24"/>
        </w:rPr>
        <w:lastRenderedPageBreak/>
        <w:t xml:space="preserve">The percent of water that returns to the Platte River via Plum Creek or directly to the Platte </w:t>
      </w:r>
      <w:r w:rsidR="00E77737">
        <w:rPr>
          <w:rFonts w:ascii="Times New Roman" w:hAnsi="Times New Roman"/>
          <w:sz w:val="24"/>
          <w:szCs w:val="24"/>
        </w:rPr>
        <w:t>approaches 76</w:t>
      </w:r>
      <w:r>
        <w:rPr>
          <w:rFonts w:ascii="Times New Roman" w:hAnsi="Times New Roman"/>
          <w:sz w:val="24"/>
          <w:szCs w:val="24"/>
        </w:rPr>
        <w:t>%.  The remaining 2</w:t>
      </w:r>
      <w:r w:rsidR="00E77737">
        <w:rPr>
          <w:rFonts w:ascii="Times New Roman" w:hAnsi="Times New Roman"/>
          <w:sz w:val="24"/>
          <w:szCs w:val="24"/>
        </w:rPr>
        <w:t>4</w:t>
      </w:r>
      <w:r>
        <w:rPr>
          <w:rFonts w:ascii="Times New Roman" w:hAnsi="Times New Roman"/>
          <w:sz w:val="24"/>
          <w:szCs w:val="24"/>
        </w:rPr>
        <w:t>% of recharged water eventually flows to the Republican River basin.</w:t>
      </w:r>
    </w:p>
    <w:p w14:paraId="7AA17A68" w14:textId="77777777" w:rsidR="007A3E1C" w:rsidRPr="006F258F" w:rsidRDefault="007A3E1C" w:rsidP="00D34086">
      <w:pPr>
        <w:pStyle w:val="Heading3"/>
      </w:pPr>
      <w:r w:rsidRPr="006F258F">
        <w:t xml:space="preserve">Routing of </w:t>
      </w:r>
      <w:r w:rsidR="00E54ED1">
        <w:t>l</w:t>
      </w:r>
      <w:r w:rsidR="00FC1B1F" w:rsidRPr="006F258F">
        <w:t xml:space="preserve">agged </w:t>
      </w:r>
      <w:r w:rsidR="00E54ED1">
        <w:t>a</w:t>
      </w:r>
      <w:r w:rsidR="00FC1B1F" w:rsidRPr="006F258F">
        <w:t>ccretions</w:t>
      </w:r>
      <w:r w:rsidRPr="006F258F">
        <w:t xml:space="preserve"> to Grand Island</w:t>
      </w:r>
    </w:p>
    <w:p w14:paraId="1FE1CF1C" w14:textId="7FE634C5" w:rsidR="001701E5" w:rsidRPr="0065686A" w:rsidRDefault="00D41EA8" w:rsidP="007A3E1C">
      <w:pPr>
        <w:rPr>
          <w:rFonts w:ascii="Times New Roman" w:hAnsi="Times New Roman"/>
          <w:sz w:val="24"/>
          <w:szCs w:val="24"/>
        </w:rPr>
      </w:pPr>
      <w:r w:rsidRPr="006F258F">
        <w:rPr>
          <w:rFonts w:ascii="Times New Roman" w:hAnsi="Times New Roman"/>
          <w:sz w:val="24"/>
          <w:szCs w:val="24"/>
        </w:rPr>
        <w:t xml:space="preserve">The </w:t>
      </w:r>
      <w:r w:rsidR="00087DEF">
        <w:rPr>
          <w:rFonts w:ascii="Times New Roman" w:hAnsi="Times New Roman"/>
          <w:sz w:val="24"/>
          <w:szCs w:val="24"/>
        </w:rPr>
        <w:t xml:space="preserve">Elwood Reservoir </w:t>
      </w:r>
      <w:r w:rsidR="00376BDD" w:rsidRPr="006F258F">
        <w:rPr>
          <w:rFonts w:ascii="Times New Roman" w:hAnsi="Times New Roman"/>
          <w:sz w:val="24"/>
          <w:szCs w:val="24"/>
        </w:rPr>
        <w:t>groundwater recharge</w:t>
      </w:r>
      <w:r w:rsidRPr="006F258F">
        <w:rPr>
          <w:rFonts w:ascii="Times New Roman" w:hAnsi="Times New Roman"/>
          <w:sz w:val="24"/>
          <w:szCs w:val="24"/>
        </w:rPr>
        <w:t xml:space="preserve"> yield</w:t>
      </w:r>
      <w:r w:rsidRPr="006F258F">
        <w:rPr>
          <w:rStyle w:val="FootnoteReference"/>
          <w:rFonts w:ascii="Times New Roman" w:hAnsi="Times New Roman"/>
          <w:sz w:val="24"/>
          <w:szCs w:val="24"/>
        </w:rPr>
        <w:footnoteReference w:id="16"/>
      </w:r>
      <w:r w:rsidRPr="006F258F">
        <w:rPr>
          <w:rFonts w:ascii="Times New Roman" w:hAnsi="Times New Roman"/>
          <w:sz w:val="24"/>
          <w:szCs w:val="24"/>
        </w:rPr>
        <w:t xml:space="preserve"> accruing to the river </w:t>
      </w:r>
      <w:r w:rsidR="00BB7440" w:rsidRPr="006F258F">
        <w:rPr>
          <w:rFonts w:ascii="Times New Roman" w:hAnsi="Times New Roman"/>
          <w:sz w:val="24"/>
          <w:szCs w:val="24"/>
        </w:rPr>
        <w:t>was</w:t>
      </w:r>
      <w:r w:rsidRPr="006F258F">
        <w:rPr>
          <w:rFonts w:ascii="Times New Roman" w:hAnsi="Times New Roman"/>
          <w:sz w:val="24"/>
          <w:szCs w:val="24"/>
        </w:rPr>
        <w:t xml:space="preserve"> entered into the </w:t>
      </w:r>
      <w:r w:rsidR="00281838" w:rsidRPr="006F258F">
        <w:rPr>
          <w:rFonts w:ascii="Times New Roman" w:hAnsi="Times New Roman"/>
          <w:sz w:val="24"/>
          <w:szCs w:val="24"/>
        </w:rPr>
        <w:t xml:space="preserve">preliminary </w:t>
      </w:r>
      <w:r w:rsidRPr="006F258F">
        <w:rPr>
          <w:rFonts w:ascii="Times New Roman" w:hAnsi="Times New Roman"/>
          <w:sz w:val="24"/>
          <w:szCs w:val="24"/>
        </w:rPr>
        <w:t>scoring model and routed to Grand Island using</w:t>
      </w:r>
      <w:r w:rsidR="004869C3">
        <w:rPr>
          <w:rFonts w:ascii="Times New Roman" w:hAnsi="Times New Roman"/>
          <w:sz w:val="24"/>
          <w:szCs w:val="24"/>
        </w:rPr>
        <w:t xml:space="preserve"> </w:t>
      </w:r>
      <w:r w:rsidR="006F6547">
        <w:rPr>
          <w:rFonts w:ascii="Times New Roman" w:hAnsi="Times New Roman"/>
          <w:sz w:val="24"/>
          <w:szCs w:val="24"/>
        </w:rPr>
        <w:t xml:space="preserve">transit </w:t>
      </w:r>
      <w:r w:rsidR="004869C3">
        <w:rPr>
          <w:rFonts w:ascii="Times New Roman" w:hAnsi="Times New Roman"/>
          <w:sz w:val="24"/>
          <w:szCs w:val="24"/>
        </w:rPr>
        <w:t>loss</w:t>
      </w:r>
      <w:r w:rsidR="0088200E">
        <w:rPr>
          <w:rFonts w:ascii="Times New Roman" w:hAnsi="Times New Roman"/>
          <w:sz w:val="24"/>
          <w:szCs w:val="24"/>
        </w:rPr>
        <w:t xml:space="preserve"> factors derived from</w:t>
      </w:r>
      <w:r w:rsidRPr="006F258F">
        <w:rPr>
          <w:rFonts w:ascii="Times New Roman" w:hAnsi="Times New Roman"/>
          <w:sz w:val="24"/>
          <w:szCs w:val="24"/>
        </w:rPr>
        <w:t xml:space="preserve"> the WMC Loss Model. </w:t>
      </w:r>
      <w:r w:rsidR="00A35C15" w:rsidRPr="006F258F">
        <w:rPr>
          <w:rFonts w:ascii="Times New Roman" w:hAnsi="Times New Roman"/>
          <w:sz w:val="24"/>
          <w:szCs w:val="24"/>
        </w:rPr>
        <w:t xml:space="preserve">As with the scoring of the </w:t>
      </w:r>
      <w:r w:rsidR="00087DEF">
        <w:rPr>
          <w:rFonts w:ascii="Times New Roman" w:hAnsi="Times New Roman"/>
          <w:sz w:val="24"/>
          <w:szCs w:val="24"/>
        </w:rPr>
        <w:t>Phelps County Canal Groundwater Recharge</w:t>
      </w:r>
      <w:r w:rsidR="00A35C15" w:rsidRPr="006F258F">
        <w:rPr>
          <w:rFonts w:ascii="Times New Roman" w:hAnsi="Times New Roman"/>
          <w:sz w:val="24"/>
          <w:szCs w:val="24"/>
        </w:rPr>
        <w:t xml:space="preserve"> project, </w:t>
      </w:r>
      <w:r w:rsidR="00CD72C0" w:rsidRPr="006F258F">
        <w:rPr>
          <w:rFonts w:ascii="Times New Roman" w:hAnsi="Times New Roman"/>
          <w:sz w:val="24"/>
          <w:szCs w:val="24"/>
        </w:rPr>
        <w:t>t</w:t>
      </w:r>
      <w:r w:rsidR="003464A6" w:rsidRPr="006F258F">
        <w:rPr>
          <w:rFonts w:ascii="Times New Roman" w:hAnsi="Times New Roman"/>
          <w:sz w:val="24"/>
          <w:szCs w:val="24"/>
        </w:rPr>
        <w:t xml:space="preserve">he WMC Loss Model was used to calculate the </w:t>
      </w:r>
      <w:r w:rsidR="007A3E1C" w:rsidRPr="006F258F">
        <w:rPr>
          <w:rFonts w:ascii="Times New Roman" w:hAnsi="Times New Roman"/>
          <w:sz w:val="24"/>
          <w:szCs w:val="24"/>
        </w:rPr>
        <w:t xml:space="preserve">loss per mile for each month for water years 1975 – 2006. </w:t>
      </w:r>
      <w:r w:rsidR="009648B6" w:rsidRPr="006F258F">
        <w:rPr>
          <w:rFonts w:ascii="Times New Roman" w:hAnsi="Times New Roman"/>
          <w:sz w:val="24"/>
          <w:szCs w:val="24"/>
        </w:rPr>
        <w:t xml:space="preserve">The transit losses were calculated for the </w:t>
      </w:r>
      <w:r w:rsidR="00795CD2" w:rsidRPr="006F258F">
        <w:rPr>
          <w:rFonts w:ascii="Times New Roman" w:hAnsi="Times New Roman"/>
          <w:sz w:val="24"/>
          <w:szCs w:val="24"/>
        </w:rPr>
        <w:t>Overton to Grand Island reach</w:t>
      </w:r>
      <w:r w:rsidR="00725F55">
        <w:rPr>
          <w:rFonts w:ascii="Times New Roman" w:hAnsi="Times New Roman"/>
          <w:sz w:val="24"/>
          <w:szCs w:val="24"/>
        </w:rPr>
        <w:t xml:space="preserve"> as all of the recharged water enters the river above </w:t>
      </w:r>
      <w:r w:rsidR="006F6547">
        <w:rPr>
          <w:rFonts w:ascii="Times New Roman" w:hAnsi="Times New Roman"/>
          <w:sz w:val="24"/>
          <w:szCs w:val="24"/>
        </w:rPr>
        <w:t>Overton</w:t>
      </w:r>
      <w:r w:rsidR="00725F55">
        <w:rPr>
          <w:rFonts w:ascii="Times New Roman" w:hAnsi="Times New Roman"/>
          <w:sz w:val="24"/>
          <w:szCs w:val="24"/>
        </w:rPr>
        <w:t xml:space="preserve">.  </w:t>
      </w:r>
      <w:r w:rsidR="003141AC" w:rsidRPr="006F258F">
        <w:rPr>
          <w:rFonts w:ascii="Times New Roman" w:hAnsi="Times New Roman"/>
          <w:sz w:val="24"/>
          <w:szCs w:val="24"/>
        </w:rPr>
        <w:t xml:space="preserve">The transit loss factors </w:t>
      </w:r>
      <w:r w:rsidR="00A341EC" w:rsidRPr="006F258F">
        <w:rPr>
          <w:rFonts w:ascii="Times New Roman" w:hAnsi="Times New Roman"/>
          <w:sz w:val="24"/>
          <w:szCs w:val="24"/>
        </w:rPr>
        <w:t>we</w:t>
      </w:r>
      <w:r w:rsidR="00376BDD" w:rsidRPr="006F258F">
        <w:rPr>
          <w:rFonts w:ascii="Times New Roman" w:hAnsi="Times New Roman"/>
          <w:sz w:val="24"/>
          <w:szCs w:val="24"/>
        </w:rPr>
        <w:t>re</w:t>
      </w:r>
      <w:r w:rsidR="007A3E1C" w:rsidRPr="006F258F">
        <w:rPr>
          <w:rFonts w:ascii="Times New Roman" w:hAnsi="Times New Roman"/>
          <w:sz w:val="24"/>
          <w:szCs w:val="24"/>
        </w:rPr>
        <w:t xml:space="preserve"> applied to </w:t>
      </w:r>
      <w:r w:rsidR="003141AC" w:rsidRPr="006F258F">
        <w:rPr>
          <w:rFonts w:ascii="Times New Roman" w:hAnsi="Times New Roman"/>
          <w:sz w:val="24"/>
          <w:szCs w:val="24"/>
        </w:rPr>
        <w:t xml:space="preserve">the river accretions to determine the volume of flow </w:t>
      </w:r>
      <w:r w:rsidR="007622C8" w:rsidRPr="006F258F">
        <w:rPr>
          <w:rFonts w:ascii="Times New Roman" w:hAnsi="Times New Roman"/>
          <w:sz w:val="24"/>
          <w:szCs w:val="24"/>
        </w:rPr>
        <w:t xml:space="preserve">reaching </w:t>
      </w:r>
      <w:r w:rsidR="007A3E1C" w:rsidRPr="006F258F">
        <w:rPr>
          <w:rFonts w:ascii="Times New Roman" w:hAnsi="Times New Roman"/>
          <w:sz w:val="24"/>
          <w:szCs w:val="24"/>
        </w:rPr>
        <w:t>Gra</w:t>
      </w:r>
      <w:r w:rsidR="00376BDD" w:rsidRPr="006F258F">
        <w:rPr>
          <w:rFonts w:ascii="Times New Roman" w:hAnsi="Times New Roman"/>
          <w:sz w:val="24"/>
          <w:szCs w:val="24"/>
        </w:rPr>
        <w:t xml:space="preserve">nd Island. </w:t>
      </w:r>
      <w:bookmarkStart w:id="0" w:name="_Ref263426122"/>
      <w:r w:rsidR="008E61FE">
        <w:rPr>
          <w:rFonts w:ascii="Times New Roman" w:hAnsi="Times New Roman"/>
          <w:sz w:val="24"/>
          <w:szCs w:val="24"/>
        </w:rPr>
        <w:t xml:space="preserve">On average, approximately </w:t>
      </w:r>
      <w:r w:rsidR="00CB4497">
        <w:rPr>
          <w:rFonts w:ascii="Times New Roman" w:hAnsi="Times New Roman"/>
          <w:sz w:val="24"/>
          <w:szCs w:val="24"/>
        </w:rPr>
        <w:t>88</w:t>
      </w:r>
      <w:r w:rsidR="008E61FE">
        <w:rPr>
          <w:rFonts w:ascii="Times New Roman" w:hAnsi="Times New Roman"/>
          <w:sz w:val="24"/>
          <w:szCs w:val="24"/>
        </w:rPr>
        <w:t>% of recharge ac</w:t>
      </w:r>
      <w:r w:rsidR="00CB4497">
        <w:rPr>
          <w:rFonts w:ascii="Times New Roman" w:hAnsi="Times New Roman"/>
          <w:sz w:val="24"/>
          <w:szCs w:val="24"/>
        </w:rPr>
        <w:t xml:space="preserve">cretions </w:t>
      </w:r>
      <w:r w:rsidR="00425842">
        <w:rPr>
          <w:rFonts w:ascii="Times New Roman" w:hAnsi="Times New Roman"/>
          <w:sz w:val="24"/>
          <w:szCs w:val="24"/>
        </w:rPr>
        <w:t>reach Grand Island, or 12% per month is</w:t>
      </w:r>
      <w:r w:rsidR="00CB4497">
        <w:rPr>
          <w:rFonts w:ascii="Times New Roman" w:hAnsi="Times New Roman"/>
          <w:sz w:val="24"/>
          <w:szCs w:val="24"/>
        </w:rPr>
        <w:t xml:space="preserve"> lost in a normal y</w:t>
      </w:r>
      <w:r w:rsidR="008E61FE">
        <w:rPr>
          <w:rFonts w:ascii="Times New Roman" w:hAnsi="Times New Roman"/>
          <w:sz w:val="24"/>
          <w:szCs w:val="24"/>
        </w:rPr>
        <w:t>ear</w:t>
      </w:r>
      <w:r w:rsidR="00CB4497">
        <w:rPr>
          <w:rFonts w:ascii="Times New Roman" w:hAnsi="Times New Roman"/>
          <w:sz w:val="24"/>
          <w:szCs w:val="24"/>
        </w:rPr>
        <w:t xml:space="preserve"> due to routing</w:t>
      </w:r>
      <w:r w:rsidR="008E61FE">
        <w:rPr>
          <w:rFonts w:ascii="Times New Roman" w:hAnsi="Times New Roman"/>
          <w:sz w:val="24"/>
          <w:szCs w:val="24"/>
        </w:rPr>
        <w:t>.</w:t>
      </w:r>
      <w:r w:rsidR="008E61FE" w:rsidRPr="006F258F">
        <w:rPr>
          <w:rFonts w:ascii="Times New Roman" w:hAnsi="Times New Roman"/>
          <w:sz w:val="24"/>
          <w:szCs w:val="24"/>
        </w:rPr>
        <w:t xml:space="preserve"> </w:t>
      </w:r>
      <w:r w:rsidR="000C5EB1" w:rsidRPr="006F258F">
        <w:rPr>
          <w:rFonts w:ascii="Times New Roman" w:hAnsi="Times New Roman"/>
          <w:sz w:val="24"/>
          <w:szCs w:val="24"/>
        </w:rPr>
        <w:t xml:space="preserve">The percentage of water arriving at Grand Island was then averaged by month and year type as </w:t>
      </w:r>
      <w:r w:rsidR="000C5EB1" w:rsidRPr="0065686A">
        <w:rPr>
          <w:rFonts w:ascii="Times New Roman" w:hAnsi="Times New Roman"/>
          <w:sz w:val="24"/>
          <w:szCs w:val="24"/>
        </w:rPr>
        <w:t xml:space="preserve">shown in </w:t>
      </w:r>
      <w:r w:rsidR="000C5EB1" w:rsidRPr="0065686A">
        <w:rPr>
          <w:rFonts w:ascii="Times New Roman" w:hAnsi="Times New Roman"/>
          <w:b/>
          <w:sz w:val="24"/>
          <w:szCs w:val="24"/>
        </w:rPr>
        <w:t>Table 3</w:t>
      </w:r>
      <w:r w:rsidR="000C5EB1" w:rsidRPr="0065686A">
        <w:rPr>
          <w:rFonts w:ascii="Times New Roman" w:hAnsi="Times New Roman"/>
          <w:sz w:val="24"/>
          <w:szCs w:val="24"/>
        </w:rPr>
        <w:t>.</w:t>
      </w:r>
      <w:r w:rsidR="008E61FE" w:rsidRPr="0065686A">
        <w:rPr>
          <w:rFonts w:ascii="Times New Roman" w:hAnsi="Times New Roman"/>
          <w:sz w:val="24"/>
          <w:szCs w:val="24"/>
        </w:rPr>
        <w:t xml:space="preserve"> </w:t>
      </w:r>
    </w:p>
    <w:p w14:paraId="34D32B3B" w14:textId="77777777" w:rsidR="0065686A" w:rsidRPr="0065686A" w:rsidRDefault="0065686A" w:rsidP="007A3E1C">
      <w:pPr>
        <w:rPr>
          <w:rFonts w:ascii="Times New Roman" w:hAnsi="Times New Roman"/>
          <w:b/>
          <w:sz w:val="24"/>
        </w:rPr>
      </w:pPr>
    </w:p>
    <w:p w14:paraId="242E49E8" w14:textId="304F91BC" w:rsidR="00AA519C" w:rsidRDefault="007A3E1C" w:rsidP="00A04BDE">
      <w:pPr>
        <w:spacing w:after="120"/>
        <w:rPr>
          <w:rFonts w:ascii="Times New Roman" w:hAnsi="Times New Roman"/>
          <w:b/>
          <w:sz w:val="24"/>
        </w:rPr>
      </w:pPr>
      <w:r w:rsidRPr="0065686A">
        <w:rPr>
          <w:rFonts w:ascii="Times New Roman" w:hAnsi="Times New Roman"/>
          <w:b/>
          <w:sz w:val="24"/>
        </w:rPr>
        <w:t xml:space="preserve">Table </w:t>
      </w:r>
      <w:bookmarkEnd w:id="0"/>
      <w:r w:rsidR="000C5EB1" w:rsidRPr="0065686A">
        <w:rPr>
          <w:rFonts w:ascii="Times New Roman" w:hAnsi="Times New Roman"/>
          <w:b/>
          <w:sz w:val="24"/>
        </w:rPr>
        <w:t>3</w:t>
      </w:r>
      <w:r w:rsidR="00D5780F" w:rsidRPr="0065686A">
        <w:rPr>
          <w:rFonts w:ascii="Times New Roman" w:hAnsi="Times New Roman"/>
          <w:b/>
          <w:sz w:val="24"/>
        </w:rPr>
        <w:t>.</w:t>
      </w:r>
      <w:r w:rsidRPr="0065686A">
        <w:rPr>
          <w:rFonts w:ascii="Times New Roman" w:hAnsi="Times New Roman"/>
          <w:b/>
          <w:sz w:val="24"/>
        </w:rPr>
        <w:t xml:space="preserve"> </w:t>
      </w:r>
      <w:r w:rsidR="007622C8" w:rsidRPr="0065686A">
        <w:rPr>
          <w:rFonts w:ascii="Times New Roman" w:hAnsi="Times New Roman"/>
          <w:b/>
          <w:sz w:val="24"/>
        </w:rPr>
        <w:t xml:space="preserve">Average Percentage of River Accretions at Overton Reaching </w:t>
      </w:r>
      <w:r w:rsidR="00B01A46" w:rsidRPr="0065686A">
        <w:rPr>
          <w:rFonts w:ascii="Times New Roman" w:hAnsi="Times New Roman"/>
          <w:b/>
          <w:sz w:val="24"/>
        </w:rPr>
        <w:t>Grand Island</w:t>
      </w:r>
      <w:r w:rsidR="007622C8" w:rsidRPr="0065686A">
        <w:rPr>
          <w:rFonts w:ascii="Times New Roman" w:hAnsi="Times New Roman"/>
          <w:b/>
          <w:sz w:val="24"/>
        </w:rPr>
        <w:t>, based</w:t>
      </w:r>
      <w:r w:rsidR="007622C8">
        <w:rPr>
          <w:rFonts w:ascii="Times New Roman" w:hAnsi="Times New Roman"/>
          <w:b/>
          <w:sz w:val="24"/>
        </w:rPr>
        <w:t xml:space="preserve"> on </w:t>
      </w:r>
      <w:r w:rsidR="007622C8" w:rsidRPr="00B01A46">
        <w:rPr>
          <w:rFonts w:ascii="Times New Roman" w:hAnsi="Times New Roman"/>
          <w:b/>
          <w:sz w:val="24"/>
        </w:rPr>
        <w:t xml:space="preserve">WMC Loss </w:t>
      </w:r>
      <w:r w:rsidR="007622C8">
        <w:rPr>
          <w:rFonts w:ascii="Times New Roman" w:hAnsi="Times New Roman"/>
          <w:b/>
          <w:sz w:val="24"/>
        </w:rPr>
        <w:t xml:space="preserve">Model </w:t>
      </w:r>
    </w:p>
    <w:tbl>
      <w:tblPr>
        <w:tblW w:w="5280" w:type="dxa"/>
        <w:tblInd w:w="99" w:type="dxa"/>
        <w:tblLook w:val="04A0" w:firstRow="1" w:lastRow="0" w:firstColumn="1" w:lastColumn="0" w:noHBand="0" w:noVBand="1"/>
      </w:tblPr>
      <w:tblGrid>
        <w:gridCol w:w="1320"/>
        <w:gridCol w:w="1320"/>
        <w:gridCol w:w="1320"/>
        <w:gridCol w:w="1320"/>
      </w:tblGrid>
      <w:tr w:rsidR="00AA519C" w:rsidRPr="00AA519C" w14:paraId="2ACF76C3" w14:textId="77777777" w:rsidTr="00D32E52">
        <w:trPr>
          <w:trHeight w:val="548"/>
        </w:trPr>
        <w:tc>
          <w:tcPr>
            <w:tcW w:w="1320"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1ED60A19"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Month</w:t>
            </w:r>
          </w:p>
        </w:tc>
        <w:tc>
          <w:tcPr>
            <w:tcW w:w="1320" w:type="dxa"/>
            <w:tcBorders>
              <w:top w:val="single" w:sz="4" w:space="0" w:color="auto"/>
              <w:left w:val="nil"/>
              <w:bottom w:val="single" w:sz="4" w:space="0" w:color="auto"/>
              <w:right w:val="single" w:sz="4" w:space="0" w:color="auto"/>
            </w:tcBorders>
            <w:shd w:val="clear" w:color="auto" w:fill="A8D08D" w:themeFill="accent6" w:themeFillTint="99"/>
            <w:noWrap/>
            <w:vAlign w:val="center"/>
            <w:hideMark/>
          </w:tcPr>
          <w:p w14:paraId="144E1922"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Wet Yr</w:t>
            </w:r>
            <w:bookmarkStart w:id="1" w:name="_GoBack"/>
            <w:bookmarkEnd w:id="1"/>
          </w:p>
        </w:tc>
        <w:tc>
          <w:tcPr>
            <w:tcW w:w="1320" w:type="dxa"/>
            <w:tcBorders>
              <w:top w:val="single" w:sz="4" w:space="0" w:color="auto"/>
              <w:left w:val="nil"/>
              <w:bottom w:val="single" w:sz="4" w:space="0" w:color="auto"/>
              <w:right w:val="single" w:sz="4" w:space="0" w:color="auto"/>
            </w:tcBorders>
            <w:shd w:val="clear" w:color="auto" w:fill="A8D08D" w:themeFill="accent6" w:themeFillTint="99"/>
            <w:noWrap/>
            <w:vAlign w:val="center"/>
            <w:hideMark/>
          </w:tcPr>
          <w:p w14:paraId="1326DBBC"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Normal Yr</w:t>
            </w:r>
          </w:p>
        </w:tc>
        <w:tc>
          <w:tcPr>
            <w:tcW w:w="1320" w:type="dxa"/>
            <w:tcBorders>
              <w:top w:val="single" w:sz="4" w:space="0" w:color="auto"/>
              <w:left w:val="nil"/>
              <w:bottom w:val="single" w:sz="4" w:space="0" w:color="auto"/>
              <w:right w:val="single" w:sz="4" w:space="0" w:color="auto"/>
            </w:tcBorders>
            <w:shd w:val="clear" w:color="auto" w:fill="A8D08D" w:themeFill="accent6" w:themeFillTint="99"/>
            <w:noWrap/>
            <w:vAlign w:val="center"/>
            <w:hideMark/>
          </w:tcPr>
          <w:p w14:paraId="54C87F7B"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Dry Yr</w:t>
            </w:r>
          </w:p>
        </w:tc>
      </w:tr>
      <w:tr w:rsidR="00AA519C" w:rsidRPr="00AA519C" w14:paraId="479E85EA"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740BF1F3"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Jan</w:t>
            </w:r>
          </w:p>
        </w:tc>
        <w:tc>
          <w:tcPr>
            <w:tcW w:w="1320" w:type="dxa"/>
            <w:tcBorders>
              <w:top w:val="nil"/>
              <w:left w:val="nil"/>
              <w:bottom w:val="single" w:sz="4" w:space="0" w:color="auto"/>
              <w:right w:val="single" w:sz="4" w:space="0" w:color="auto"/>
            </w:tcBorders>
            <w:shd w:val="clear" w:color="auto" w:fill="auto"/>
            <w:noWrap/>
            <w:vAlign w:val="bottom"/>
            <w:hideMark/>
          </w:tcPr>
          <w:p w14:paraId="094DF2B0"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89%</w:t>
            </w:r>
          </w:p>
        </w:tc>
        <w:tc>
          <w:tcPr>
            <w:tcW w:w="1320" w:type="dxa"/>
            <w:tcBorders>
              <w:top w:val="nil"/>
              <w:left w:val="nil"/>
              <w:bottom w:val="single" w:sz="4" w:space="0" w:color="auto"/>
              <w:right w:val="single" w:sz="4" w:space="0" w:color="auto"/>
            </w:tcBorders>
            <w:shd w:val="clear" w:color="auto" w:fill="auto"/>
            <w:noWrap/>
            <w:vAlign w:val="bottom"/>
            <w:hideMark/>
          </w:tcPr>
          <w:p w14:paraId="0E6403B6"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89%</w:t>
            </w:r>
          </w:p>
        </w:tc>
        <w:tc>
          <w:tcPr>
            <w:tcW w:w="1320" w:type="dxa"/>
            <w:tcBorders>
              <w:top w:val="nil"/>
              <w:left w:val="nil"/>
              <w:bottom w:val="single" w:sz="4" w:space="0" w:color="auto"/>
              <w:right w:val="single" w:sz="4" w:space="0" w:color="auto"/>
            </w:tcBorders>
            <w:shd w:val="clear" w:color="auto" w:fill="auto"/>
            <w:noWrap/>
            <w:vAlign w:val="bottom"/>
            <w:hideMark/>
          </w:tcPr>
          <w:p w14:paraId="2DEF1251"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85%</w:t>
            </w:r>
          </w:p>
        </w:tc>
      </w:tr>
      <w:tr w:rsidR="00AA519C" w:rsidRPr="00AA519C" w14:paraId="337C6AA5"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27844FB4"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Feb</w:t>
            </w:r>
          </w:p>
        </w:tc>
        <w:tc>
          <w:tcPr>
            <w:tcW w:w="1320" w:type="dxa"/>
            <w:tcBorders>
              <w:top w:val="nil"/>
              <w:left w:val="nil"/>
              <w:bottom w:val="single" w:sz="4" w:space="0" w:color="auto"/>
              <w:right w:val="single" w:sz="4" w:space="0" w:color="auto"/>
            </w:tcBorders>
            <w:shd w:val="clear" w:color="auto" w:fill="auto"/>
            <w:noWrap/>
            <w:vAlign w:val="bottom"/>
            <w:hideMark/>
          </w:tcPr>
          <w:p w14:paraId="19F2833C"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92%</w:t>
            </w:r>
          </w:p>
        </w:tc>
        <w:tc>
          <w:tcPr>
            <w:tcW w:w="1320" w:type="dxa"/>
            <w:tcBorders>
              <w:top w:val="nil"/>
              <w:left w:val="nil"/>
              <w:bottom w:val="single" w:sz="4" w:space="0" w:color="auto"/>
              <w:right w:val="single" w:sz="4" w:space="0" w:color="auto"/>
            </w:tcBorders>
            <w:shd w:val="clear" w:color="auto" w:fill="auto"/>
            <w:noWrap/>
            <w:vAlign w:val="bottom"/>
            <w:hideMark/>
          </w:tcPr>
          <w:p w14:paraId="07A15C48"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93%</w:t>
            </w:r>
          </w:p>
        </w:tc>
        <w:tc>
          <w:tcPr>
            <w:tcW w:w="1320" w:type="dxa"/>
            <w:tcBorders>
              <w:top w:val="nil"/>
              <w:left w:val="nil"/>
              <w:bottom w:val="single" w:sz="4" w:space="0" w:color="auto"/>
              <w:right w:val="single" w:sz="4" w:space="0" w:color="auto"/>
            </w:tcBorders>
            <w:shd w:val="clear" w:color="auto" w:fill="auto"/>
            <w:noWrap/>
            <w:vAlign w:val="bottom"/>
            <w:hideMark/>
          </w:tcPr>
          <w:p w14:paraId="545DF492"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91%</w:t>
            </w:r>
          </w:p>
        </w:tc>
      </w:tr>
      <w:tr w:rsidR="00AA519C" w:rsidRPr="00AA519C" w14:paraId="61D20F9D"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713FB1B"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Mar</w:t>
            </w:r>
          </w:p>
        </w:tc>
        <w:tc>
          <w:tcPr>
            <w:tcW w:w="1320" w:type="dxa"/>
            <w:tcBorders>
              <w:top w:val="nil"/>
              <w:left w:val="nil"/>
              <w:bottom w:val="single" w:sz="4" w:space="0" w:color="auto"/>
              <w:right w:val="single" w:sz="4" w:space="0" w:color="auto"/>
            </w:tcBorders>
            <w:shd w:val="clear" w:color="auto" w:fill="auto"/>
            <w:noWrap/>
            <w:vAlign w:val="bottom"/>
            <w:hideMark/>
          </w:tcPr>
          <w:p w14:paraId="6495195E"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98%</w:t>
            </w:r>
          </w:p>
        </w:tc>
        <w:tc>
          <w:tcPr>
            <w:tcW w:w="1320" w:type="dxa"/>
            <w:tcBorders>
              <w:top w:val="nil"/>
              <w:left w:val="nil"/>
              <w:bottom w:val="single" w:sz="4" w:space="0" w:color="auto"/>
              <w:right w:val="single" w:sz="4" w:space="0" w:color="auto"/>
            </w:tcBorders>
            <w:shd w:val="clear" w:color="auto" w:fill="auto"/>
            <w:noWrap/>
            <w:vAlign w:val="bottom"/>
            <w:hideMark/>
          </w:tcPr>
          <w:p w14:paraId="46FB0DD4"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97%</w:t>
            </w:r>
          </w:p>
        </w:tc>
        <w:tc>
          <w:tcPr>
            <w:tcW w:w="1320" w:type="dxa"/>
            <w:tcBorders>
              <w:top w:val="nil"/>
              <w:left w:val="nil"/>
              <w:bottom w:val="single" w:sz="4" w:space="0" w:color="auto"/>
              <w:right w:val="single" w:sz="4" w:space="0" w:color="auto"/>
            </w:tcBorders>
            <w:shd w:val="clear" w:color="auto" w:fill="auto"/>
            <w:noWrap/>
            <w:vAlign w:val="bottom"/>
            <w:hideMark/>
          </w:tcPr>
          <w:p w14:paraId="284E6053"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95%</w:t>
            </w:r>
          </w:p>
        </w:tc>
      </w:tr>
      <w:tr w:rsidR="00AA519C" w:rsidRPr="00AA519C" w14:paraId="3FCB5E29"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2ADF478"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Apr</w:t>
            </w:r>
          </w:p>
        </w:tc>
        <w:tc>
          <w:tcPr>
            <w:tcW w:w="1320" w:type="dxa"/>
            <w:tcBorders>
              <w:top w:val="nil"/>
              <w:left w:val="nil"/>
              <w:bottom w:val="single" w:sz="4" w:space="0" w:color="auto"/>
              <w:right w:val="single" w:sz="4" w:space="0" w:color="auto"/>
            </w:tcBorders>
            <w:shd w:val="clear" w:color="auto" w:fill="auto"/>
            <w:noWrap/>
            <w:vAlign w:val="bottom"/>
            <w:hideMark/>
          </w:tcPr>
          <w:p w14:paraId="768871C9"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96%</w:t>
            </w:r>
          </w:p>
        </w:tc>
        <w:tc>
          <w:tcPr>
            <w:tcW w:w="1320" w:type="dxa"/>
            <w:tcBorders>
              <w:top w:val="nil"/>
              <w:left w:val="nil"/>
              <w:bottom w:val="single" w:sz="4" w:space="0" w:color="auto"/>
              <w:right w:val="single" w:sz="4" w:space="0" w:color="auto"/>
            </w:tcBorders>
            <w:shd w:val="clear" w:color="auto" w:fill="auto"/>
            <w:noWrap/>
            <w:vAlign w:val="bottom"/>
            <w:hideMark/>
          </w:tcPr>
          <w:p w14:paraId="6B82362F"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97%</w:t>
            </w:r>
          </w:p>
        </w:tc>
        <w:tc>
          <w:tcPr>
            <w:tcW w:w="1320" w:type="dxa"/>
            <w:tcBorders>
              <w:top w:val="nil"/>
              <w:left w:val="nil"/>
              <w:bottom w:val="single" w:sz="4" w:space="0" w:color="auto"/>
              <w:right w:val="single" w:sz="4" w:space="0" w:color="auto"/>
            </w:tcBorders>
            <w:shd w:val="clear" w:color="auto" w:fill="auto"/>
            <w:noWrap/>
            <w:vAlign w:val="bottom"/>
            <w:hideMark/>
          </w:tcPr>
          <w:p w14:paraId="7D65A72D"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95%</w:t>
            </w:r>
          </w:p>
        </w:tc>
      </w:tr>
      <w:tr w:rsidR="00AA519C" w:rsidRPr="00AA519C" w14:paraId="3F7C29E9"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77E82BA0"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May</w:t>
            </w:r>
          </w:p>
        </w:tc>
        <w:tc>
          <w:tcPr>
            <w:tcW w:w="1320" w:type="dxa"/>
            <w:tcBorders>
              <w:top w:val="nil"/>
              <w:left w:val="nil"/>
              <w:bottom w:val="single" w:sz="4" w:space="0" w:color="auto"/>
              <w:right w:val="single" w:sz="4" w:space="0" w:color="auto"/>
            </w:tcBorders>
            <w:shd w:val="clear" w:color="auto" w:fill="auto"/>
            <w:noWrap/>
            <w:vAlign w:val="bottom"/>
            <w:hideMark/>
          </w:tcPr>
          <w:p w14:paraId="20DE8613"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97%</w:t>
            </w:r>
          </w:p>
        </w:tc>
        <w:tc>
          <w:tcPr>
            <w:tcW w:w="1320" w:type="dxa"/>
            <w:tcBorders>
              <w:top w:val="nil"/>
              <w:left w:val="nil"/>
              <w:bottom w:val="single" w:sz="4" w:space="0" w:color="auto"/>
              <w:right w:val="single" w:sz="4" w:space="0" w:color="auto"/>
            </w:tcBorders>
            <w:shd w:val="clear" w:color="auto" w:fill="auto"/>
            <w:noWrap/>
            <w:vAlign w:val="bottom"/>
            <w:hideMark/>
          </w:tcPr>
          <w:p w14:paraId="13CA3E94"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95%</w:t>
            </w:r>
          </w:p>
        </w:tc>
        <w:tc>
          <w:tcPr>
            <w:tcW w:w="1320" w:type="dxa"/>
            <w:tcBorders>
              <w:top w:val="nil"/>
              <w:left w:val="nil"/>
              <w:bottom w:val="single" w:sz="4" w:space="0" w:color="auto"/>
              <w:right w:val="single" w:sz="4" w:space="0" w:color="auto"/>
            </w:tcBorders>
            <w:shd w:val="clear" w:color="auto" w:fill="auto"/>
            <w:noWrap/>
            <w:vAlign w:val="bottom"/>
            <w:hideMark/>
          </w:tcPr>
          <w:p w14:paraId="50CF65AB"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94%</w:t>
            </w:r>
          </w:p>
        </w:tc>
      </w:tr>
      <w:tr w:rsidR="00AA519C" w:rsidRPr="00AA519C" w14:paraId="0678BA0F"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1960B2DA"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Jun</w:t>
            </w:r>
          </w:p>
        </w:tc>
        <w:tc>
          <w:tcPr>
            <w:tcW w:w="1320" w:type="dxa"/>
            <w:tcBorders>
              <w:top w:val="nil"/>
              <w:left w:val="nil"/>
              <w:bottom w:val="single" w:sz="4" w:space="0" w:color="auto"/>
              <w:right w:val="single" w:sz="4" w:space="0" w:color="auto"/>
            </w:tcBorders>
            <w:shd w:val="clear" w:color="auto" w:fill="auto"/>
            <w:noWrap/>
            <w:vAlign w:val="bottom"/>
            <w:hideMark/>
          </w:tcPr>
          <w:p w14:paraId="2DBA1B8E"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96%</w:t>
            </w:r>
          </w:p>
        </w:tc>
        <w:tc>
          <w:tcPr>
            <w:tcW w:w="1320" w:type="dxa"/>
            <w:tcBorders>
              <w:top w:val="nil"/>
              <w:left w:val="nil"/>
              <w:bottom w:val="single" w:sz="4" w:space="0" w:color="auto"/>
              <w:right w:val="single" w:sz="4" w:space="0" w:color="auto"/>
            </w:tcBorders>
            <w:shd w:val="clear" w:color="auto" w:fill="auto"/>
            <w:noWrap/>
            <w:vAlign w:val="bottom"/>
            <w:hideMark/>
          </w:tcPr>
          <w:p w14:paraId="57BFDF91"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93%</w:t>
            </w:r>
          </w:p>
        </w:tc>
        <w:tc>
          <w:tcPr>
            <w:tcW w:w="1320" w:type="dxa"/>
            <w:tcBorders>
              <w:top w:val="nil"/>
              <w:left w:val="nil"/>
              <w:bottom w:val="single" w:sz="4" w:space="0" w:color="auto"/>
              <w:right w:val="single" w:sz="4" w:space="0" w:color="auto"/>
            </w:tcBorders>
            <w:shd w:val="clear" w:color="auto" w:fill="auto"/>
            <w:noWrap/>
            <w:vAlign w:val="bottom"/>
            <w:hideMark/>
          </w:tcPr>
          <w:p w14:paraId="76F0945D"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68%</w:t>
            </w:r>
          </w:p>
        </w:tc>
      </w:tr>
      <w:tr w:rsidR="00AA519C" w:rsidRPr="00AA519C" w14:paraId="7A998DA5"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6086981B"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Jul</w:t>
            </w:r>
          </w:p>
        </w:tc>
        <w:tc>
          <w:tcPr>
            <w:tcW w:w="1320" w:type="dxa"/>
            <w:tcBorders>
              <w:top w:val="nil"/>
              <w:left w:val="nil"/>
              <w:bottom w:val="single" w:sz="4" w:space="0" w:color="auto"/>
              <w:right w:val="single" w:sz="4" w:space="0" w:color="auto"/>
            </w:tcBorders>
            <w:shd w:val="clear" w:color="auto" w:fill="auto"/>
            <w:noWrap/>
            <w:vAlign w:val="bottom"/>
            <w:hideMark/>
          </w:tcPr>
          <w:p w14:paraId="268628AA"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96%</w:t>
            </w:r>
          </w:p>
        </w:tc>
        <w:tc>
          <w:tcPr>
            <w:tcW w:w="1320" w:type="dxa"/>
            <w:tcBorders>
              <w:top w:val="nil"/>
              <w:left w:val="nil"/>
              <w:bottom w:val="single" w:sz="4" w:space="0" w:color="auto"/>
              <w:right w:val="single" w:sz="4" w:space="0" w:color="auto"/>
            </w:tcBorders>
            <w:shd w:val="clear" w:color="auto" w:fill="auto"/>
            <w:noWrap/>
            <w:vAlign w:val="bottom"/>
            <w:hideMark/>
          </w:tcPr>
          <w:p w14:paraId="03D2C7F8"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79%</w:t>
            </w:r>
          </w:p>
        </w:tc>
        <w:tc>
          <w:tcPr>
            <w:tcW w:w="1320" w:type="dxa"/>
            <w:tcBorders>
              <w:top w:val="nil"/>
              <w:left w:val="nil"/>
              <w:bottom w:val="single" w:sz="4" w:space="0" w:color="auto"/>
              <w:right w:val="single" w:sz="4" w:space="0" w:color="auto"/>
            </w:tcBorders>
            <w:shd w:val="clear" w:color="auto" w:fill="auto"/>
            <w:noWrap/>
            <w:vAlign w:val="bottom"/>
            <w:hideMark/>
          </w:tcPr>
          <w:p w14:paraId="484E3023"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41%</w:t>
            </w:r>
          </w:p>
        </w:tc>
      </w:tr>
      <w:tr w:rsidR="00AA519C" w:rsidRPr="00AA519C" w14:paraId="2C547867"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6FDBF876"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Aug</w:t>
            </w:r>
          </w:p>
        </w:tc>
        <w:tc>
          <w:tcPr>
            <w:tcW w:w="1320" w:type="dxa"/>
            <w:tcBorders>
              <w:top w:val="nil"/>
              <w:left w:val="nil"/>
              <w:bottom w:val="single" w:sz="4" w:space="0" w:color="auto"/>
              <w:right w:val="single" w:sz="4" w:space="0" w:color="auto"/>
            </w:tcBorders>
            <w:shd w:val="clear" w:color="auto" w:fill="auto"/>
            <w:noWrap/>
            <w:vAlign w:val="bottom"/>
            <w:hideMark/>
          </w:tcPr>
          <w:p w14:paraId="64D7BB14"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88%</w:t>
            </w:r>
          </w:p>
        </w:tc>
        <w:tc>
          <w:tcPr>
            <w:tcW w:w="1320" w:type="dxa"/>
            <w:tcBorders>
              <w:top w:val="nil"/>
              <w:left w:val="nil"/>
              <w:bottom w:val="single" w:sz="4" w:space="0" w:color="auto"/>
              <w:right w:val="single" w:sz="4" w:space="0" w:color="auto"/>
            </w:tcBorders>
            <w:shd w:val="clear" w:color="auto" w:fill="auto"/>
            <w:noWrap/>
            <w:vAlign w:val="bottom"/>
            <w:hideMark/>
          </w:tcPr>
          <w:p w14:paraId="4330E3FA"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77%</w:t>
            </w:r>
          </w:p>
        </w:tc>
        <w:tc>
          <w:tcPr>
            <w:tcW w:w="1320" w:type="dxa"/>
            <w:tcBorders>
              <w:top w:val="nil"/>
              <w:left w:val="nil"/>
              <w:bottom w:val="single" w:sz="4" w:space="0" w:color="auto"/>
              <w:right w:val="single" w:sz="4" w:space="0" w:color="auto"/>
            </w:tcBorders>
            <w:shd w:val="clear" w:color="auto" w:fill="auto"/>
            <w:noWrap/>
            <w:vAlign w:val="bottom"/>
            <w:hideMark/>
          </w:tcPr>
          <w:p w14:paraId="45A6D55F"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27%</w:t>
            </w:r>
          </w:p>
        </w:tc>
      </w:tr>
      <w:tr w:rsidR="00AA519C" w:rsidRPr="00AA519C" w14:paraId="5DF83417"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3F9BC78F"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Sep</w:t>
            </w:r>
          </w:p>
        </w:tc>
        <w:tc>
          <w:tcPr>
            <w:tcW w:w="1320" w:type="dxa"/>
            <w:tcBorders>
              <w:top w:val="nil"/>
              <w:left w:val="nil"/>
              <w:bottom w:val="single" w:sz="4" w:space="0" w:color="auto"/>
              <w:right w:val="single" w:sz="4" w:space="0" w:color="auto"/>
            </w:tcBorders>
            <w:shd w:val="clear" w:color="auto" w:fill="auto"/>
            <w:noWrap/>
            <w:vAlign w:val="bottom"/>
            <w:hideMark/>
          </w:tcPr>
          <w:p w14:paraId="56437F02"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84%</w:t>
            </w:r>
          </w:p>
        </w:tc>
        <w:tc>
          <w:tcPr>
            <w:tcW w:w="1320" w:type="dxa"/>
            <w:tcBorders>
              <w:top w:val="nil"/>
              <w:left w:val="nil"/>
              <w:bottom w:val="single" w:sz="4" w:space="0" w:color="auto"/>
              <w:right w:val="single" w:sz="4" w:space="0" w:color="auto"/>
            </w:tcBorders>
            <w:shd w:val="clear" w:color="auto" w:fill="auto"/>
            <w:noWrap/>
            <w:vAlign w:val="bottom"/>
            <w:hideMark/>
          </w:tcPr>
          <w:p w14:paraId="766C4332"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74%</w:t>
            </w:r>
          </w:p>
        </w:tc>
        <w:tc>
          <w:tcPr>
            <w:tcW w:w="1320" w:type="dxa"/>
            <w:tcBorders>
              <w:top w:val="nil"/>
              <w:left w:val="nil"/>
              <w:bottom w:val="single" w:sz="4" w:space="0" w:color="auto"/>
              <w:right w:val="single" w:sz="4" w:space="0" w:color="auto"/>
            </w:tcBorders>
            <w:shd w:val="clear" w:color="auto" w:fill="auto"/>
            <w:noWrap/>
            <w:vAlign w:val="bottom"/>
            <w:hideMark/>
          </w:tcPr>
          <w:p w14:paraId="325ABC57"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36%</w:t>
            </w:r>
          </w:p>
        </w:tc>
      </w:tr>
      <w:tr w:rsidR="00AA519C" w:rsidRPr="00AA519C" w14:paraId="5937CDBE"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15F33212"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Oct</w:t>
            </w:r>
          </w:p>
        </w:tc>
        <w:tc>
          <w:tcPr>
            <w:tcW w:w="1320" w:type="dxa"/>
            <w:tcBorders>
              <w:top w:val="nil"/>
              <w:left w:val="nil"/>
              <w:bottom w:val="single" w:sz="4" w:space="0" w:color="auto"/>
              <w:right w:val="single" w:sz="4" w:space="0" w:color="auto"/>
            </w:tcBorders>
            <w:shd w:val="clear" w:color="auto" w:fill="auto"/>
            <w:noWrap/>
            <w:vAlign w:val="bottom"/>
            <w:hideMark/>
          </w:tcPr>
          <w:p w14:paraId="2DD49C9B"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91%</w:t>
            </w:r>
          </w:p>
        </w:tc>
        <w:tc>
          <w:tcPr>
            <w:tcW w:w="1320" w:type="dxa"/>
            <w:tcBorders>
              <w:top w:val="nil"/>
              <w:left w:val="nil"/>
              <w:bottom w:val="single" w:sz="4" w:space="0" w:color="auto"/>
              <w:right w:val="single" w:sz="4" w:space="0" w:color="auto"/>
            </w:tcBorders>
            <w:shd w:val="clear" w:color="auto" w:fill="auto"/>
            <w:noWrap/>
            <w:vAlign w:val="bottom"/>
            <w:hideMark/>
          </w:tcPr>
          <w:p w14:paraId="5088A566"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84%</w:t>
            </w:r>
          </w:p>
        </w:tc>
        <w:tc>
          <w:tcPr>
            <w:tcW w:w="1320" w:type="dxa"/>
            <w:tcBorders>
              <w:top w:val="nil"/>
              <w:left w:val="nil"/>
              <w:bottom w:val="single" w:sz="4" w:space="0" w:color="auto"/>
              <w:right w:val="single" w:sz="4" w:space="0" w:color="auto"/>
            </w:tcBorders>
            <w:shd w:val="clear" w:color="auto" w:fill="auto"/>
            <w:noWrap/>
            <w:vAlign w:val="bottom"/>
            <w:hideMark/>
          </w:tcPr>
          <w:p w14:paraId="253E11A6"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54%</w:t>
            </w:r>
          </w:p>
        </w:tc>
      </w:tr>
      <w:tr w:rsidR="00AA519C" w:rsidRPr="00AA519C" w14:paraId="249784FA"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CDCD3F4"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Nov</w:t>
            </w:r>
          </w:p>
        </w:tc>
        <w:tc>
          <w:tcPr>
            <w:tcW w:w="1320" w:type="dxa"/>
            <w:tcBorders>
              <w:top w:val="nil"/>
              <w:left w:val="nil"/>
              <w:bottom w:val="single" w:sz="4" w:space="0" w:color="auto"/>
              <w:right w:val="single" w:sz="4" w:space="0" w:color="auto"/>
            </w:tcBorders>
            <w:shd w:val="clear" w:color="auto" w:fill="auto"/>
            <w:noWrap/>
            <w:vAlign w:val="bottom"/>
            <w:hideMark/>
          </w:tcPr>
          <w:p w14:paraId="4EBC20FD"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92%</w:t>
            </w:r>
          </w:p>
        </w:tc>
        <w:tc>
          <w:tcPr>
            <w:tcW w:w="1320" w:type="dxa"/>
            <w:tcBorders>
              <w:top w:val="nil"/>
              <w:left w:val="nil"/>
              <w:bottom w:val="single" w:sz="4" w:space="0" w:color="auto"/>
              <w:right w:val="single" w:sz="4" w:space="0" w:color="auto"/>
            </w:tcBorders>
            <w:shd w:val="clear" w:color="auto" w:fill="auto"/>
            <w:noWrap/>
            <w:vAlign w:val="bottom"/>
            <w:hideMark/>
          </w:tcPr>
          <w:p w14:paraId="224A7296"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87%</w:t>
            </w:r>
          </w:p>
        </w:tc>
        <w:tc>
          <w:tcPr>
            <w:tcW w:w="1320" w:type="dxa"/>
            <w:tcBorders>
              <w:top w:val="nil"/>
              <w:left w:val="nil"/>
              <w:bottom w:val="single" w:sz="4" w:space="0" w:color="auto"/>
              <w:right w:val="single" w:sz="4" w:space="0" w:color="auto"/>
            </w:tcBorders>
            <w:shd w:val="clear" w:color="auto" w:fill="auto"/>
            <w:noWrap/>
            <w:vAlign w:val="bottom"/>
            <w:hideMark/>
          </w:tcPr>
          <w:p w14:paraId="1D1AB4D1"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74%</w:t>
            </w:r>
          </w:p>
        </w:tc>
      </w:tr>
      <w:tr w:rsidR="00AA519C" w:rsidRPr="00AA519C" w14:paraId="4CF25AEE"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63D5367F"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Dec</w:t>
            </w:r>
          </w:p>
        </w:tc>
        <w:tc>
          <w:tcPr>
            <w:tcW w:w="1320" w:type="dxa"/>
            <w:tcBorders>
              <w:top w:val="nil"/>
              <w:left w:val="nil"/>
              <w:bottom w:val="single" w:sz="4" w:space="0" w:color="auto"/>
              <w:right w:val="single" w:sz="4" w:space="0" w:color="auto"/>
            </w:tcBorders>
            <w:shd w:val="clear" w:color="auto" w:fill="auto"/>
            <w:noWrap/>
            <w:vAlign w:val="bottom"/>
            <w:hideMark/>
          </w:tcPr>
          <w:p w14:paraId="05989183"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92%</w:t>
            </w:r>
          </w:p>
        </w:tc>
        <w:tc>
          <w:tcPr>
            <w:tcW w:w="1320" w:type="dxa"/>
            <w:tcBorders>
              <w:top w:val="nil"/>
              <w:left w:val="nil"/>
              <w:bottom w:val="single" w:sz="4" w:space="0" w:color="auto"/>
              <w:right w:val="single" w:sz="4" w:space="0" w:color="auto"/>
            </w:tcBorders>
            <w:shd w:val="clear" w:color="auto" w:fill="auto"/>
            <w:noWrap/>
            <w:vAlign w:val="bottom"/>
            <w:hideMark/>
          </w:tcPr>
          <w:p w14:paraId="49130D3B"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88%</w:t>
            </w:r>
          </w:p>
        </w:tc>
        <w:tc>
          <w:tcPr>
            <w:tcW w:w="1320" w:type="dxa"/>
            <w:tcBorders>
              <w:top w:val="nil"/>
              <w:left w:val="nil"/>
              <w:bottom w:val="single" w:sz="4" w:space="0" w:color="auto"/>
              <w:right w:val="single" w:sz="4" w:space="0" w:color="auto"/>
            </w:tcBorders>
            <w:shd w:val="clear" w:color="auto" w:fill="auto"/>
            <w:noWrap/>
            <w:vAlign w:val="bottom"/>
            <w:hideMark/>
          </w:tcPr>
          <w:p w14:paraId="7AEF6493"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85%</w:t>
            </w:r>
          </w:p>
        </w:tc>
      </w:tr>
      <w:tr w:rsidR="00AA519C" w:rsidRPr="00AA519C" w14:paraId="3503EC15" w14:textId="77777777" w:rsidTr="00D32E52">
        <w:trPr>
          <w:trHeight w:val="276"/>
        </w:trPr>
        <w:tc>
          <w:tcPr>
            <w:tcW w:w="1320"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08973C4C" w14:textId="77777777" w:rsidR="00AA519C" w:rsidRPr="00AA519C" w:rsidRDefault="00AA519C" w:rsidP="00AA519C">
            <w:pPr>
              <w:jc w:val="center"/>
              <w:rPr>
                <w:rFonts w:ascii="Times New Roman" w:eastAsia="Times New Roman" w:hAnsi="Times New Roman"/>
                <w:b/>
                <w:bCs/>
              </w:rPr>
            </w:pPr>
            <w:r w:rsidRPr="00AA519C">
              <w:rPr>
                <w:rFonts w:ascii="Times New Roman" w:eastAsia="Times New Roman" w:hAnsi="Times New Roman"/>
                <w:b/>
                <w:bCs/>
              </w:rPr>
              <w:t>Avg</w:t>
            </w:r>
          </w:p>
        </w:tc>
        <w:tc>
          <w:tcPr>
            <w:tcW w:w="1320" w:type="dxa"/>
            <w:tcBorders>
              <w:top w:val="nil"/>
              <w:left w:val="nil"/>
              <w:bottom w:val="single" w:sz="4" w:space="0" w:color="auto"/>
              <w:right w:val="single" w:sz="4" w:space="0" w:color="auto"/>
            </w:tcBorders>
            <w:shd w:val="clear" w:color="auto" w:fill="BFBFBF" w:themeFill="background1" w:themeFillShade="BF"/>
            <w:noWrap/>
            <w:vAlign w:val="bottom"/>
            <w:hideMark/>
          </w:tcPr>
          <w:p w14:paraId="2CF0EF4D" w14:textId="77777777" w:rsidR="00AA519C" w:rsidRPr="00AA519C" w:rsidRDefault="00AA519C" w:rsidP="00AA519C">
            <w:pPr>
              <w:jc w:val="center"/>
              <w:rPr>
                <w:rFonts w:ascii="Times New Roman" w:eastAsia="Times New Roman" w:hAnsi="Times New Roman"/>
                <w:b/>
                <w:bCs/>
              </w:rPr>
            </w:pPr>
            <w:r w:rsidRPr="00AA519C">
              <w:rPr>
                <w:rFonts w:ascii="Times New Roman" w:eastAsia="Times New Roman" w:hAnsi="Times New Roman"/>
                <w:b/>
                <w:bCs/>
              </w:rPr>
              <w:t>93%</w:t>
            </w:r>
          </w:p>
        </w:tc>
        <w:tc>
          <w:tcPr>
            <w:tcW w:w="1320" w:type="dxa"/>
            <w:tcBorders>
              <w:top w:val="nil"/>
              <w:left w:val="nil"/>
              <w:bottom w:val="single" w:sz="4" w:space="0" w:color="auto"/>
              <w:right w:val="single" w:sz="4" w:space="0" w:color="auto"/>
            </w:tcBorders>
            <w:shd w:val="clear" w:color="auto" w:fill="BFBFBF" w:themeFill="background1" w:themeFillShade="BF"/>
            <w:noWrap/>
            <w:vAlign w:val="bottom"/>
            <w:hideMark/>
          </w:tcPr>
          <w:p w14:paraId="32191F96" w14:textId="77777777" w:rsidR="00AA519C" w:rsidRPr="00AA519C" w:rsidRDefault="00AA519C" w:rsidP="00AA519C">
            <w:pPr>
              <w:jc w:val="center"/>
              <w:rPr>
                <w:rFonts w:ascii="Times New Roman" w:eastAsia="Times New Roman" w:hAnsi="Times New Roman"/>
                <w:b/>
                <w:bCs/>
              </w:rPr>
            </w:pPr>
            <w:r w:rsidRPr="00AA519C">
              <w:rPr>
                <w:rFonts w:ascii="Times New Roman" w:eastAsia="Times New Roman" w:hAnsi="Times New Roman"/>
                <w:b/>
                <w:bCs/>
              </w:rPr>
              <w:t>88%</w:t>
            </w:r>
          </w:p>
        </w:tc>
        <w:tc>
          <w:tcPr>
            <w:tcW w:w="1320" w:type="dxa"/>
            <w:tcBorders>
              <w:top w:val="nil"/>
              <w:left w:val="nil"/>
              <w:bottom w:val="single" w:sz="4" w:space="0" w:color="auto"/>
              <w:right w:val="single" w:sz="4" w:space="0" w:color="auto"/>
            </w:tcBorders>
            <w:shd w:val="clear" w:color="auto" w:fill="BFBFBF" w:themeFill="background1" w:themeFillShade="BF"/>
            <w:noWrap/>
            <w:vAlign w:val="bottom"/>
            <w:hideMark/>
          </w:tcPr>
          <w:p w14:paraId="08DD8354" w14:textId="77777777" w:rsidR="00AA519C" w:rsidRPr="00AA519C" w:rsidRDefault="00AA519C" w:rsidP="00AA519C">
            <w:pPr>
              <w:jc w:val="center"/>
              <w:rPr>
                <w:rFonts w:ascii="Times New Roman" w:eastAsia="Times New Roman" w:hAnsi="Times New Roman"/>
                <w:b/>
                <w:bCs/>
              </w:rPr>
            </w:pPr>
            <w:r w:rsidRPr="00AA519C">
              <w:rPr>
                <w:rFonts w:ascii="Times New Roman" w:eastAsia="Times New Roman" w:hAnsi="Times New Roman"/>
                <w:b/>
                <w:bCs/>
              </w:rPr>
              <w:t>70%</w:t>
            </w:r>
          </w:p>
        </w:tc>
      </w:tr>
    </w:tbl>
    <w:p w14:paraId="287F6EA6" w14:textId="77777777" w:rsidR="00E54ED1" w:rsidRDefault="00E54ED1" w:rsidP="00E54ED1">
      <w:pPr>
        <w:pStyle w:val="Heading3"/>
      </w:pPr>
      <w:r>
        <w:t>Reductions to target flow shortages</w:t>
      </w:r>
    </w:p>
    <w:p w14:paraId="3BC4928C" w14:textId="03A10605" w:rsidR="0060040E" w:rsidRDefault="00E54ED1" w:rsidP="0060040E">
      <w:pPr>
        <w:pStyle w:val="FootnoteText"/>
        <w:rPr>
          <w:rFonts w:ascii="Times New Roman" w:hAnsi="Times New Roman"/>
          <w:sz w:val="24"/>
          <w:szCs w:val="24"/>
          <w:lang w:val="en-US"/>
        </w:rPr>
      </w:pPr>
      <w:r>
        <w:rPr>
          <w:rFonts w:ascii="Times New Roman" w:hAnsi="Times New Roman"/>
          <w:sz w:val="24"/>
          <w:szCs w:val="24"/>
        </w:rPr>
        <w:t xml:space="preserve">River accretions </w:t>
      </w:r>
      <w:r w:rsidR="00127861">
        <w:rPr>
          <w:rFonts w:ascii="Times New Roman" w:hAnsi="Times New Roman"/>
          <w:sz w:val="24"/>
          <w:szCs w:val="24"/>
        </w:rPr>
        <w:t>arriving at Grand Island are used in conjunction with monthly target flows (</w:t>
      </w:r>
      <w:r w:rsidR="00FB6D61" w:rsidRPr="00F9773C">
        <w:rPr>
          <w:rFonts w:ascii="Times New Roman" w:hAnsi="Times New Roman"/>
          <w:sz w:val="24"/>
          <w:szCs w:val="24"/>
        </w:rPr>
        <w:t xml:space="preserve">listed in Column 8 of Appendix A-5 of the </w:t>
      </w:r>
      <w:r w:rsidR="00FB6D61" w:rsidRPr="0065686A">
        <w:rPr>
          <w:rFonts w:ascii="Times New Roman" w:hAnsi="Times New Roman"/>
          <w:sz w:val="24"/>
          <w:szCs w:val="24"/>
        </w:rPr>
        <w:t>Program Document</w:t>
      </w:r>
      <w:r w:rsidR="00127861">
        <w:rPr>
          <w:rFonts w:ascii="Times New Roman" w:hAnsi="Times New Roman"/>
          <w:sz w:val="24"/>
          <w:szCs w:val="24"/>
        </w:rPr>
        <w:t xml:space="preserve">, </w:t>
      </w:r>
      <w:r w:rsidR="00127861">
        <w:rPr>
          <w:rFonts w:ascii="Times New Roman" w:hAnsi="Times New Roman"/>
          <w:sz w:val="24"/>
          <w:szCs w:val="24"/>
          <w:lang w:val="en-US"/>
        </w:rPr>
        <w:t>a</w:t>
      </w:r>
      <w:r w:rsidR="00127861" w:rsidRPr="0065686A">
        <w:rPr>
          <w:rFonts w:ascii="Times New Roman" w:hAnsi="Times New Roman"/>
          <w:sz w:val="24"/>
          <w:szCs w:val="24"/>
          <w:lang w:val="en-US"/>
        </w:rPr>
        <w:t xml:space="preserve"> monthly summary of excesses and shortages to target flows at Grand Island is provided in </w:t>
      </w:r>
      <w:r w:rsidR="00127861" w:rsidRPr="0065686A">
        <w:rPr>
          <w:rFonts w:ascii="Times New Roman" w:hAnsi="Times New Roman"/>
          <w:b/>
          <w:sz w:val="24"/>
          <w:szCs w:val="24"/>
          <w:lang w:val="en-US"/>
        </w:rPr>
        <w:t xml:space="preserve">Appendix </w:t>
      </w:r>
      <w:r w:rsidR="00C93FDC">
        <w:rPr>
          <w:rFonts w:ascii="Times New Roman" w:hAnsi="Times New Roman"/>
          <w:b/>
          <w:sz w:val="24"/>
          <w:szCs w:val="24"/>
          <w:lang w:val="en-US"/>
        </w:rPr>
        <w:t>C</w:t>
      </w:r>
      <w:r w:rsidR="00127861">
        <w:rPr>
          <w:rFonts w:ascii="Times New Roman" w:hAnsi="Times New Roman"/>
          <w:sz w:val="24"/>
          <w:szCs w:val="24"/>
        </w:rPr>
        <w:t>) and t</w:t>
      </w:r>
      <w:r>
        <w:rPr>
          <w:rFonts w:ascii="Times New Roman" w:hAnsi="Times New Roman"/>
          <w:sz w:val="24"/>
          <w:szCs w:val="24"/>
        </w:rPr>
        <w:t xml:space="preserve">he monthly river flow at Grand Island </w:t>
      </w:r>
      <w:r w:rsidR="00127861">
        <w:rPr>
          <w:rFonts w:ascii="Times New Roman" w:hAnsi="Times New Roman"/>
          <w:sz w:val="24"/>
          <w:szCs w:val="24"/>
        </w:rPr>
        <w:t>from the OpStudy Hydrology (</w:t>
      </w:r>
      <w:r w:rsidR="0060040E" w:rsidRPr="00C00DB1">
        <w:rPr>
          <w:rFonts w:ascii="Times New Roman" w:hAnsi="Times New Roman"/>
          <w:sz w:val="24"/>
          <w:szCs w:val="24"/>
        </w:rPr>
        <w:t>“Adjusted Present Condition with Three</w:t>
      </w:r>
      <w:r w:rsidR="0060040E" w:rsidRPr="00901DC9">
        <w:rPr>
          <w:rFonts w:ascii="Times New Roman" w:hAnsi="Times New Roman"/>
          <w:sz w:val="24"/>
          <w:szCs w:val="24"/>
        </w:rPr>
        <w:t xml:space="preserve"> States Projects, without Pulse Flows” model run </w:t>
      </w:r>
      <w:r w:rsidR="0060040E">
        <w:rPr>
          <w:rFonts w:ascii="Times New Roman" w:hAnsi="Times New Roman"/>
          <w:sz w:val="24"/>
          <w:szCs w:val="24"/>
          <w:lang w:val="en-US"/>
        </w:rPr>
        <w:t>for 1947 to 1994</w:t>
      </w:r>
      <w:r w:rsidR="00127861">
        <w:rPr>
          <w:rFonts w:ascii="Times New Roman" w:hAnsi="Times New Roman"/>
          <w:sz w:val="24"/>
          <w:szCs w:val="24"/>
        </w:rPr>
        <w:t xml:space="preserve">).  River accretions arriving at Grand island when the Grand Island monthly flow volume is below the monthly target flow volume counted as reducing deficits while accretions arriving when Grand Island monthly flow </w:t>
      </w:r>
      <w:r w:rsidR="00127861">
        <w:rPr>
          <w:rFonts w:ascii="Times New Roman" w:hAnsi="Times New Roman"/>
          <w:sz w:val="24"/>
          <w:szCs w:val="24"/>
        </w:rPr>
        <w:lastRenderedPageBreak/>
        <w:t xml:space="preserve">volumes exceeded the monthly flow volume did not.  The </w:t>
      </w:r>
      <w:r w:rsidR="00127861">
        <w:rPr>
          <w:rFonts w:ascii="Times New Roman" w:hAnsi="Times New Roman"/>
          <w:sz w:val="24"/>
          <w:szCs w:val="24"/>
          <w:lang w:val="en-US"/>
        </w:rPr>
        <w:t xml:space="preserve">projects score is determined by summing the volume of river accretions that reduced deficits to target flows on an annual basis and averaging the annual totals over the </w:t>
      </w:r>
      <w:r w:rsidR="0054731B">
        <w:rPr>
          <w:rFonts w:ascii="Times New Roman" w:hAnsi="Times New Roman"/>
          <w:sz w:val="24"/>
          <w:szCs w:val="24"/>
          <w:lang w:val="en-US"/>
        </w:rPr>
        <w:t>1947-1994</w:t>
      </w:r>
      <w:r w:rsidR="00127861">
        <w:rPr>
          <w:rFonts w:ascii="Times New Roman" w:hAnsi="Times New Roman"/>
          <w:sz w:val="24"/>
          <w:szCs w:val="24"/>
          <w:lang w:val="en-US"/>
        </w:rPr>
        <w:t xml:space="preserve"> analysis period. </w:t>
      </w:r>
      <w:r w:rsidR="0060040E" w:rsidRPr="0065686A">
        <w:rPr>
          <w:rFonts w:ascii="Times New Roman" w:hAnsi="Times New Roman"/>
          <w:sz w:val="24"/>
          <w:szCs w:val="24"/>
          <w:lang w:val="en-US"/>
        </w:rPr>
        <w:t xml:space="preserve"> </w:t>
      </w:r>
    </w:p>
    <w:p w14:paraId="7743C81C" w14:textId="7DFF2F17" w:rsidR="0018028F" w:rsidRPr="006A6CCD" w:rsidRDefault="002126B2" w:rsidP="00D34086">
      <w:pPr>
        <w:pStyle w:val="Heading1"/>
      </w:pPr>
      <w:r>
        <w:t>OTHER</w:t>
      </w:r>
      <w:r w:rsidR="00D01CE8">
        <w:t xml:space="preserve"> SCORING ASSUMPTIONS</w:t>
      </w:r>
    </w:p>
    <w:p w14:paraId="7E60D460" w14:textId="380D7956" w:rsidR="001701E5" w:rsidRDefault="00084810" w:rsidP="00D03F60">
      <w:pPr>
        <w:rPr>
          <w:rFonts w:ascii="Times New Roman" w:hAnsi="Times New Roman"/>
          <w:sz w:val="24"/>
          <w:szCs w:val="24"/>
        </w:rPr>
      </w:pPr>
      <w:r w:rsidRPr="00084810">
        <w:rPr>
          <w:rFonts w:ascii="Times New Roman" w:hAnsi="Times New Roman"/>
          <w:sz w:val="24"/>
          <w:szCs w:val="24"/>
        </w:rPr>
        <w:t xml:space="preserve">The </w:t>
      </w:r>
      <w:r w:rsidR="00A03D7A">
        <w:rPr>
          <w:rFonts w:ascii="Times New Roman" w:hAnsi="Times New Roman"/>
          <w:sz w:val="24"/>
          <w:szCs w:val="24"/>
        </w:rPr>
        <w:t>EDO</w:t>
      </w:r>
      <w:r w:rsidRPr="00084810">
        <w:rPr>
          <w:rFonts w:ascii="Times New Roman" w:hAnsi="Times New Roman"/>
          <w:sz w:val="24"/>
          <w:szCs w:val="24"/>
        </w:rPr>
        <w:t xml:space="preserve"> </w:t>
      </w:r>
      <w:r w:rsidR="006A5700">
        <w:rPr>
          <w:rFonts w:ascii="Times New Roman" w:hAnsi="Times New Roman"/>
          <w:sz w:val="24"/>
          <w:szCs w:val="24"/>
        </w:rPr>
        <w:t>request</w:t>
      </w:r>
      <w:r w:rsidR="001648C1">
        <w:rPr>
          <w:rFonts w:ascii="Times New Roman" w:hAnsi="Times New Roman"/>
          <w:sz w:val="24"/>
          <w:szCs w:val="24"/>
        </w:rPr>
        <w:t>ed</w:t>
      </w:r>
      <w:r w:rsidR="006A5700">
        <w:rPr>
          <w:rFonts w:ascii="Times New Roman" w:hAnsi="Times New Roman"/>
          <w:sz w:val="24"/>
          <w:szCs w:val="24"/>
        </w:rPr>
        <w:t xml:space="preserve"> </w:t>
      </w:r>
      <w:r w:rsidR="001B28CC">
        <w:rPr>
          <w:rFonts w:ascii="Times New Roman" w:hAnsi="Times New Roman"/>
          <w:sz w:val="24"/>
          <w:szCs w:val="24"/>
        </w:rPr>
        <w:t xml:space="preserve">that </w:t>
      </w:r>
      <w:r w:rsidR="006A5700">
        <w:rPr>
          <w:rFonts w:ascii="Times New Roman" w:hAnsi="Times New Roman"/>
          <w:sz w:val="24"/>
          <w:szCs w:val="24"/>
        </w:rPr>
        <w:t>the Scoring Subcommit</w:t>
      </w:r>
      <w:r w:rsidR="00502E5F">
        <w:rPr>
          <w:rFonts w:ascii="Times New Roman" w:hAnsi="Times New Roman"/>
          <w:sz w:val="24"/>
          <w:szCs w:val="24"/>
        </w:rPr>
        <w:t>t</w:t>
      </w:r>
      <w:r w:rsidR="006A5700">
        <w:rPr>
          <w:rFonts w:ascii="Times New Roman" w:hAnsi="Times New Roman"/>
          <w:sz w:val="24"/>
          <w:szCs w:val="24"/>
        </w:rPr>
        <w:t xml:space="preserve">ee review the </w:t>
      </w:r>
      <w:r w:rsidR="00502E5F">
        <w:rPr>
          <w:rFonts w:ascii="Times New Roman" w:hAnsi="Times New Roman"/>
          <w:sz w:val="24"/>
          <w:szCs w:val="24"/>
        </w:rPr>
        <w:t xml:space="preserve">assumptions and policy considerations outlined in this section and provide input </w:t>
      </w:r>
      <w:r w:rsidR="00410353">
        <w:rPr>
          <w:rFonts w:ascii="Times New Roman" w:hAnsi="Times New Roman"/>
          <w:sz w:val="24"/>
          <w:szCs w:val="24"/>
        </w:rPr>
        <w:t xml:space="preserve">to the </w:t>
      </w:r>
      <w:r w:rsidR="00A03D7A">
        <w:rPr>
          <w:rFonts w:ascii="Times New Roman" w:hAnsi="Times New Roman"/>
          <w:sz w:val="24"/>
          <w:szCs w:val="24"/>
        </w:rPr>
        <w:t>EDO</w:t>
      </w:r>
      <w:r w:rsidR="00410353">
        <w:rPr>
          <w:rFonts w:ascii="Times New Roman" w:hAnsi="Times New Roman"/>
          <w:sz w:val="24"/>
          <w:szCs w:val="24"/>
        </w:rPr>
        <w:t xml:space="preserve">. The Scoring Subcommittee’s recommendations </w:t>
      </w:r>
      <w:r w:rsidR="005B6B30">
        <w:rPr>
          <w:rFonts w:ascii="Times New Roman" w:hAnsi="Times New Roman"/>
          <w:sz w:val="24"/>
          <w:szCs w:val="24"/>
        </w:rPr>
        <w:t xml:space="preserve">were </w:t>
      </w:r>
      <w:r w:rsidR="00410353">
        <w:rPr>
          <w:rFonts w:ascii="Times New Roman" w:hAnsi="Times New Roman"/>
          <w:sz w:val="24"/>
          <w:szCs w:val="24"/>
        </w:rPr>
        <w:t xml:space="preserve">used to </w:t>
      </w:r>
      <w:r w:rsidR="00F13017">
        <w:rPr>
          <w:rFonts w:ascii="Times New Roman" w:hAnsi="Times New Roman"/>
          <w:sz w:val="24"/>
          <w:szCs w:val="24"/>
        </w:rPr>
        <w:t>finalize</w:t>
      </w:r>
      <w:r w:rsidR="00502E5F">
        <w:rPr>
          <w:rFonts w:ascii="Times New Roman" w:hAnsi="Times New Roman"/>
          <w:sz w:val="24"/>
          <w:szCs w:val="24"/>
        </w:rPr>
        <w:t xml:space="preserve"> </w:t>
      </w:r>
      <w:r w:rsidR="00F13017">
        <w:rPr>
          <w:rFonts w:ascii="Times New Roman" w:hAnsi="Times New Roman"/>
          <w:sz w:val="24"/>
          <w:szCs w:val="24"/>
        </w:rPr>
        <w:t>the</w:t>
      </w:r>
      <w:r w:rsidR="00502E5F">
        <w:rPr>
          <w:rFonts w:ascii="Times New Roman" w:hAnsi="Times New Roman"/>
          <w:sz w:val="24"/>
          <w:szCs w:val="24"/>
        </w:rPr>
        <w:t xml:space="preserve"> </w:t>
      </w:r>
      <w:r w:rsidR="002314DE">
        <w:rPr>
          <w:rFonts w:ascii="Times New Roman" w:hAnsi="Times New Roman"/>
          <w:sz w:val="24"/>
          <w:szCs w:val="24"/>
        </w:rPr>
        <w:t>Elwood Reservoir</w:t>
      </w:r>
      <w:r w:rsidR="001B28CC">
        <w:rPr>
          <w:rFonts w:ascii="Times New Roman" w:hAnsi="Times New Roman"/>
          <w:sz w:val="24"/>
          <w:szCs w:val="24"/>
        </w:rPr>
        <w:t xml:space="preserve"> </w:t>
      </w:r>
      <w:r w:rsidR="00502E5F">
        <w:rPr>
          <w:rFonts w:ascii="Times New Roman" w:hAnsi="Times New Roman"/>
          <w:sz w:val="24"/>
          <w:szCs w:val="24"/>
        </w:rPr>
        <w:t xml:space="preserve">groundwater recharge </w:t>
      </w:r>
      <w:r w:rsidR="00410353">
        <w:rPr>
          <w:rFonts w:ascii="Times New Roman" w:hAnsi="Times New Roman"/>
          <w:sz w:val="24"/>
          <w:szCs w:val="24"/>
        </w:rPr>
        <w:t>scoring analysis</w:t>
      </w:r>
      <w:r w:rsidR="001B28CC">
        <w:rPr>
          <w:rFonts w:ascii="Times New Roman" w:hAnsi="Times New Roman"/>
          <w:sz w:val="24"/>
          <w:szCs w:val="24"/>
        </w:rPr>
        <w:t>, and ultimately</w:t>
      </w:r>
      <w:r w:rsidR="00D71FB0">
        <w:rPr>
          <w:rFonts w:ascii="Times New Roman" w:hAnsi="Times New Roman"/>
          <w:sz w:val="24"/>
          <w:szCs w:val="24"/>
        </w:rPr>
        <w:t xml:space="preserve"> used to assign a final </w:t>
      </w:r>
      <w:r w:rsidR="001B28CC">
        <w:rPr>
          <w:rFonts w:ascii="Times New Roman" w:hAnsi="Times New Roman"/>
          <w:sz w:val="24"/>
          <w:szCs w:val="24"/>
        </w:rPr>
        <w:t xml:space="preserve">project </w:t>
      </w:r>
      <w:r w:rsidR="00D71FB0">
        <w:rPr>
          <w:rFonts w:ascii="Times New Roman" w:hAnsi="Times New Roman"/>
          <w:sz w:val="24"/>
          <w:szCs w:val="24"/>
        </w:rPr>
        <w:t xml:space="preserve">score </w:t>
      </w:r>
      <w:r w:rsidR="002314DE">
        <w:rPr>
          <w:rFonts w:ascii="Times New Roman" w:hAnsi="Times New Roman"/>
          <w:sz w:val="24"/>
          <w:szCs w:val="24"/>
        </w:rPr>
        <w:t xml:space="preserve">contribution </w:t>
      </w:r>
      <w:r w:rsidR="00D71FB0">
        <w:rPr>
          <w:rFonts w:ascii="Times New Roman" w:hAnsi="Times New Roman"/>
          <w:sz w:val="24"/>
          <w:szCs w:val="24"/>
        </w:rPr>
        <w:t>towards</w:t>
      </w:r>
      <w:r w:rsidR="002314DE">
        <w:rPr>
          <w:rFonts w:ascii="Times New Roman" w:hAnsi="Times New Roman"/>
          <w:sz w:val="24"/>
          <w:szCs w:val="24"/>
        </w:rPr>
        <w:t xml:space="preserve"> meeting</w:t>
      </w:r>
      <w:r w:rsidR="00D71FB0">
        <w:rPr>
          <w:rFonts w:ascii="Times New Roman" w:hAnsi="Times New Roman"/>
          <w:sz w:val="24"/>
          <w:szCs w:val="24"/>
        </w:rPr>
        <w:t xml:space="preserve"> the Program’s First Increment</w:t>
      </w:r>
      <w:r w:rsidR="002314DE">
        <w:rPr>
          <w:rFonts w:ascii="Times New Roman" w:hAnsi="Times New Roman"/>
          <w:sz w:val="24"/>
          <w:szCs w:val="24"/>
        </w:rPr>
        <w:t xml:space="preserve"> Water</w:t>
      </w:r>
      <w:r w:rsidR="00D71FB0">
        <w:rPr>
          <w:rFonts w:ascii="Times New Roman" w:hAnsi="Times New Roman"/>
          <w:sz w:val="24"/>
          <w:szCs w:val="24"/>
        </w:rPr>
        <w:t xml:space="preserve"> </w:t>
      </w:r>
      <w:r w:rsidR="004908EB">
        <w:rPr>
          <w:rFonts w:ascii="Times New Roman" w:hAnsi="Times New Roman"/>
          <w:sz w:val="24"/>
          <w:szCs w:val="24"/>
        </w:rPr>
        <w:t>Objective</w:t>
      </w:r>
      <w:r w:rsidR="00D71FB0">
        <w:rPr>
          <w:rFonts w:ascii="Times New Roman" w:hAnsi="Times New Roman"/>
          <w:sz w:val="24"/>
          <w:szCs w:val="24"/>
        </w:rPr>
        <w:t>.</w:t>
      </w:r>
      <w:r w:rsidR="00502E5F">
        <w:rPr>
          <w:rFonts w:ascii="Times New Roman" w:hAnsi="Times New Roman"/>
          <w:sz w:val="24"/>
          <w:szCs w:val="24"/>
        </w:rPr>
        <w:t xml:space="preserve"> </w:t>
      </w:r>
      <w:r w:rsidR="00410353">
        <w:rPr>
          <w:rFonts w:ascii="Times New Roman" w:hAnsi="Times New Roman"/>
          <w:sz w:val="24"/>
          <w:szCs w:val="24"/>
        </w:rPr>
        <w:t>In addition, t</w:t>
      </w:r>
      <w:r w:rsidR="00502E5F">
        <w:rPr>
          <w:rFonts w:ascii="Times New Roman" w:hAnsi="Times New Roman"/>
          <w:sz w:val="24"/>
          <w:szCs w:val="24"/>
        </w:rPr>
        <w:t xml:space="preserve">he </w:t>
      </w:r>
      <w:r w:rsidR="004908EB">
        <w:rPr>
          <w:rFonts w:ascii="Times New Roman" w:hAnsi="Times New Roman"/>
          <w:sz w:val="24"/>
          <w:szCs w:val="24"/>
        </w:rPr>
        <w:t xml:space="preserve">methodology </w:t>
      </w:r>
      <w:r w:rsidR="00410353">
        <w:rPr>
          <w:rFonts w:ascii="Times New Roman" w:hAnsi="Times New Roman"/>
          <w:sz w:val="24"/>
          <w:szCs w:val="24"/>
        </w:rPr>
        <w:t xml:space="preserve">considerations addressed by the Subcommittee </w:t>
      </w:r>
      <w:r w:rsidR="00127599">
        <w:rPr>
          <w:rFonts w:ascii="Times New Roman" w:hAnsi="Times New Roman"/>
          <w:sz w:val="24"/>
          <w:szCs w:val="24"/>
        </w:rPr>
        <w:t xml:space="preserve">may </w:t>
      </w:r>
      <w:r w:rsidR="00410353">
        <w:rPr>
          <w:rFonts w:ascii="Times New Roman" w:hAnsi="Times New Roman"/>
          <w:sz w:val="24"/>
          <w:szCs w:val="24"/>
        </w:rPr>
        <w:t xml:space="preserve">be </w:t>
      </w:r>
      <w:r w:rsidR="004908EB">
        <w:rPr>
          <w:rFonts w:ascii="Times New Roman" w:hAnsi="Times New Roman"/>
          <w:sz w:val="24"/>
          <w:szCs w:val="24"/>
        </w:rPr>
        <w:t xml:space="preserve">incorporated into the scoring of </w:t>
      </w:r>
      <w:r w:rsidR="00211D70">
        <w:rPr>
          <w:rFonts w:ascii="Times New Roman" w:hAnsi="Times New Roman"/>
          <w:sz w:val="24"/>
          <w:szCs w:val="24"/>
        </w:rPr>
        <w:t xml:space="preserve">future </w:t>
      </w:r>
      <w:r w:rsidR="00502E5F">
        <w:rPr>
          <w:rFonts w:ascii="Times New Roman" w:hAnsi="Times New Roman"/>
          <w:sz w:val="24"/>
          <w:szCs w:val="24"/>
        </w:rPr>
        <w:t xml:space="preserve">WAP projects. </w:t>
      </w:r>
    </w:p>
    <w:p w14:paraId="63C070F7" w14:textId="77777777" w:rsidR="001701E5" w:rsidRDefault="001701E5" w:rsidP="009D3C9C">
      <w:pPr>
        <w:rPr>
          <w:rFonts w:ascii="Times New Roman" w:hAnsi="Times New Roman"/>
          <w:sz w:val="24"/>
          <w:szCs w:val="24"/>
        </w:rPr>
      </w:pPr>
    </w:p>
    <w:p w14:paraId="68BAAAF0" w14:textId="31EEBD2A" w:rsidR="00496F7C" w:rsidRPr="00882110" w:rsidRDefault="00543AC4" w:rsidP="00D34086">
      <w:pPr>
        <w:pStyle w:val="Heading2"/>
      </w:pPr>
      <w:r>
        <w:rPr>
          <w:lang w:val="en-US"/>
        </w:rPr>
        <w:t>CNPPID Operations</w:t>
      </w:r>
    </w:p>
    <w:p w14:paraId="5C3CB904" w14:textId="16D94E32" w:rsidR="00543AC4" w:rsidRDefault="001F77E6" w:rsidP="00137E8C">
      <w:pPr>
        <w:rPr>
          <w:rFonts w:ascii="Times New Roman" w:hAnsi="Times New Roman"/>
          <w:sz w:val="24"/>
          <w:szCs w:val="24"/>
        </w:rPr>
      </w:pPr>
      <w:r>
        <w:rPr>
          <w:rFonts w:ascii="Times New Roman" w:hAnsi="Times New Roman"/>
          <w:sz w:val="24"/>
          <w:szCs w:val="24"/>
        </w:rPr>
        <w:t xml:space="preserve">The assumptions underlying the simulated CNPPID operations of Elwood Reservoir impact the storage space in the reservoir that is available for recharge use and thus the project score.  The current simulated operational scheme does not vary from year to year to account for varying irrigation demands during wet or dry years.  The operational scheme does not account for future increased or decreased use of the reservoir for irrigation purposes.  </w:t>
      </w:r>
    </w:p>
    <w:p w14:paraId="29998EFC" w14:textId="3D369AEA" w:rsidR="00125B20" w:rsidRDefault="00125B20" w:rsidP="00137E8C">
      <w:pPr>
        <w:rPr>
          <w:rFonts w:ascii="Times New Roman" w:hAnsi="Times New Roman"/>
          <w:sz w:val="24"/>
          <w:szCs w:val="24"/>
        </w:rPr>
      </w:pPr>
    </w:p>
    <w:p w14:paraId="5F1E7447" w14:textId="4A250425" w:rsidR="006C1195" w:rsidRPr="00882110" w:rsidRDefault="006C1195" w:rsidP="00D32E52">
      <w:pPr>
        <w:pStyle w:val="Heading2"/>
      </w:pPr>
      <w:r>
        <w:rPr>
          <w:lang w:val="en-US"/>
        </w:rPr>
        <w:t>Sharing Water with Program Partners</w:t>
      </w:r>
    </w:p>
    <w:p w14:paraId="20493A3E" w14:textId="1F55EDE8" w:rsidR="005B6B30" w:rsidRDefault="006C1195" w:rsidP="006C1195">
      <w:pPr>
        <w:rPr>
          <w:rFonts w:ascii="Times New Roman" w:hAnsi="Times New Roman"/>
          <w:sz w:val="24"/>
          <w:szCs w:val="24"/>
        </w:rPr>
      </w:pPr>
      <w:r>
        <w:rPr>
          <w:rFonts w:ascii="Times New Roman" w:hAnsi="Times New Roman"/>
          <w:sz w:val="24"/>
          <w:szCs w:val="24"/>
        </w:rPr>
        <w:t xml:space="preserve">As noted in the WAP, a </w:t>
      </w:r>
      <w:r w:rsidRPr="00827E35">
        <w:rPr>
          <w:rFonts w:ascii="Times New Roman" w:hAnsi="Times New Roman"/>
          <w:sz w:val="24"/>
          <w:szCs w:val="24"/>
        </w:rPr>
        <w:t>Nebraska</w:t>
      </w:r>
      <w:r>
        <w:rPr>
          <w:rFonts w:ascii="Times New Roman" w:hAnsi="Times New Roman"/>
          <w:sz w:val="24"/>
          <w:szCs w:val="24"/>
        </w:rPr>
        <w:t>-based Program partner, such as Tri-Basin NRD,</w:t>
      </w:r>
      <w:r w:rsidRPr="00827E35">
        <w:rPr>
          <w:rFonts w:ascii="Times New Roman" w:hAnsi="Times New Roman"/>
          <w:sz w:val="24"/>
          <w:szCs w:val="24"/>
        </w:rPr>
        <w:t xml:space="preserve"> </w:t>
      </w:r>
      <w:r>
        <w:rPr>
          <w:rFonts w:ascii="Times New Roman" w:hAnsi="Times New Roman"/>
          <w:sz w:val="24"/>
          <w:szCs w:val="24"/>
        </w:rPr>
        <w:t xml:space="preserve">may use a portion of the river accretions resulting from groundwater recharge for addressing Nebraska New Depletion Plan (NNDP) requirements. Both the Tri-Basin NRD and the </w:t>
      </w:r>
      <w:r w:rsidR="002126B2">
        <w:rPr>
          <w:rFonts w:ascii="Times New Roman" w:hAnsi="Times New Roman"/>
          <w:sz w:val="24"/>
          <w:szCs w:val="24"/>
        </w:rPr>
        <w:t>N</w:t>
      </w:r>
      <w:r>
        <w:rPr>
          <w:rFonts w:ascii="Times New Roman" w:hAnsi="Times New Roman"/>
          <w:sz w:val="24"/>
          <w:szCs w:val="24"/>
        </w:rPr>
        <w:t xml:space="preserve">DNR have entered into separate water service agreements with the CNPPID to recharge water in Elwood Reservoir, with their combined total recharge varying from less than 3,000 AF annually up to 15,000 AF, with an annual average of approximately 7,500 AF.  </w:t>
      </w:r>
    </w:p>
    <w:p w14:paraId="66DD6CD9" w14:textId="77777777" w:rsidR="005B6B30" w:rsidRDefault="005B6B30" w:rsidP="006C1195">
      <w:pPr>
        <w:rPr>
          <w:rFonts w:ascii="Times New Roman" w:hAnsi="Times New Roman"/>
          <w:sz w:val="24"/>
          <w:szCs w:val="24"/>
        </w:rPr>
      </w:pPr>
    </w:p>
    <w:p w14:paraId="72E1E516" w14:textId="344C1C10" w:rsidR="006C1195" w:rsidRDefault="006C1195" w:rsidP="006C1195">
      <w:pPr>
        <w:rPr>
          <w:rFonts w:ascii="Times New Roman" w:hAnsi="Times New Roman"/>
          <w:sz w:val="24"/>
          <w:szCs w:val="24"/>
        </w:rPr>
      </w:pPr>
      <w:r>
        <w:rPr>
          <w:rFonts w:ascii="Times New Roman" w:hAnsi="Times New Roman"/>
          <w:sz w:val="24"/>
          <w:szCs w:val="24"/>
        </w:rPr>
        <w:t>As use of Elwood Reservoir for groundwater recharge increases, the Program will work with its partners to develop an equitable approach to sharing the available space for groundwater recharge in the reservoir.  This may take the form a joint water service agreement between the Program and its partners or separate agreements for each entity.  If separate water service agreements are pursued, the annual recharge diversion cap will limit the amount of water the Program can recharge in the reservoir and ensure that other entities have access to available space in the reservoir.  While the Program’s current WSA with CNPPID for Elwood Reservoir groundwater recharge specifically caps billings to the Program at 12,000 AFY (without consent from the Program to exceed), the Scoring Subcommittee assumed 50 percent of the total recharge capacity is available to the Program.</w:t>
      </w:r>
    </w:p>
    <w:p w14:paraId="79DAB07E" w14:textId="77777777" w:rsidR="00543AC4" w:rsidRDefault="00543AC4" w:rsidP="00137E8C">
      <w:pPr>
        <w:rPr>
          <w:rFonts w:ascii="Times New Roman" w:hAnsi="Times New Roman"/>
          <w:sz w:val="24"/>
          <w:szCs w:val="24"/>
        </w:rPr>
      </w:pPr>
    </w:p>
    <w:p w14:paraId="55B1B80D" w14:textId="6324EAE2" w:rsidR="00543AC4" w:rsidRDefault="00543AC4" w:rsidP="00543AC4">
      <w:pPr>
        <w:pStyle w:val="Heading2"/>
      </w:pPr>
      <w:r>
        <w:t xml:space="preserve">Annual Recharge </w:t>
      </w:r>
      <w:r w:rsidR="00725F55">
        <w:rPr>
          <w:lang w:val="en-US"/>
        </w:rPr>
        <w:t xml:space="preserve">Diversion </w:t>
      </w:r>
      <w:r>
        <w:t>Cap</w:t>
      </w:r>
    </w:p>
    <w:p w14:paraId="15A52AEE" w14:textId="7E304607" w:rsidR="00522BE0" w:rsidRDefault="003043C4" w:rsidP="004D5F5B">
      <w:pPr>
        <w:rPr>
          <w:rFonts w:ascii="Times New Roman" w:hAnsi="Times New Roman"/>
          <w:sz w:val="24"/>
          <w:szCs w:val="24"/>
        </w:rPr>
      </w:pPr>
      <w:r>
        <w:rPr>
          <w:rFonts w:ascii="Times New Roman" w:hAnsi="Times New Roman"/>
          <w:sz w:val="24"/>
          <w:szCs w:val="24"/>
        </w:rPr>
        <w:t>The annual cap</w:t>
      </w:r>
      <w:r w:rsidR="00012842">
        <w:rPr>
          <w:rFonts w:ascii="Times New Roman" w:hAnsi="Times New Roman"/>
          <w:sz w:val="24"/>
          <w:szCs w:val="24"/>
        </w:rPr>
        <w:t xml:space="preserve"> on diversions for recharge</w:t>
      </w:r>
      <w:r>
        <w:rPr>
          <w:rFonts w:ascii="Times New Roman" w:hAnsi="Times New Roman"/>
          <w:sz w:val="24"/>
          <w:szCs w:val="24"/>
        </w:rPr>
        <w:t xml:space="preserve"> set in the </w:t>
      </w:r>
      <w:r w:rsidR="000915E7">
        <w:rPr>
          <w:rFonts w:ascii="Times New Roman" w:hAnsi="Times New Roman"/>
          <w:sz w:val="24"/>
          <w:szCs w:val="24"/>
        </w:rPr>
        <w:t xml:space="preserve">most recent </w:t>
      </w:r>
      <w:r>
        <w:rPr>
          <w:rFonts w:ascii="Times New Roman" w:hAnsi="Times New Roman"/>
          <w:sz w:val="24"/>
          <w:szCs w:val="24"/>
        </w:rPr>
        <w:t>water service agreement</w:t>
      </w:r>
      <w:r w:rsidR="00404146">
        <w:rPr>
          <w:rStyle w:val="FootnoteReference"/>
          <w:rFonts w:ascii="Times New Roman" w:hAnsi="Times New Roman"/>
          <w:sz w:val="24"/>
          <w:szCs w:val="24"/>
        </w:rPr>
        <w:footnoteReference w:id="17"/>
      </w:r>
      <w:r>
        <w:rPr>
          <w:rFonts w:ascii="Times New Roman" w:hAnsi="Times New Roman"/>
          <w:sz w:val="24"/>
          <w:szCs w:val="24"/>
        </w:rPr>
        <w:t xml:space="preserve"> with the CNPPID is 12,000 AF</w:t>
      </w:r>
      <w:r w:rsidR="00101E5F">
        <w:rPr>
          <w:rFonts w:ascii="Times New Roman" w:hAnsi="Times New Roman"/>
          <w:sz w:val="24"/>
          <w:szCs w:val="24"/>
        </w:rPr>
        <w:t>.  H</w:t>
      </w:r>
      <w:r>
        <w:rPr>
          <w:rFonts w:ascii="Times New Roman" w:hAnsi="Times New Roman"/>
          <w:sz w:val="24"/>
          <w:szCs w:val="24"/>
        </w:rPr>
        <w:t>owever, the CNPPID intends to decrease its use of Elwood Reservoir</w:t>
      </w:r>
      <w:r w:rsidR="00101E5F">
        <w:rPr>
          <w:rFonts w:ascii="Times New Roman" w:hAnsi="Times New Roman"/>
          <w:sz w:val="24"/>
          <w:szCs w:val="24"/>
        </w:rPr>
        <w:t xml:space="preserve"> for irrigation purposes, which may allow </w:t>
      </w:r>
      <w:r w:rsidR="00971D90">
        <w:rPr>
          <w:rFonts w:ascii="Times New Roman" w:hAnsi="Times New Roman"/>
          <w:sz w:val="24"/>
          <w:szCs w:val="24"/>
        </w:rPr>
        <w:t>for future increases to the diversion cap</w:t>
      </w:r>
      <w:r>
        <w:rPr>
          <w:rFonts w:ascii="Times New Roman" w:hAnsi="Times New Roman"/>
          <w:sz w:val="24"/>
          <w:szCs w:val="24"/>
        </w:rPr>
        <w:t xml:space="preserve">.  </w:t>
      </w:r>
      <w:r w:rsidR="00E03B1E">
        <w:rPr>
          <w:rFonts w:ascii="Times New Roman" w:hAnsi="Times New Roman"/>
          <w:sz w:val="24"/>
          <w:szCs w:val="24"/>
        </w:rPr>
        <w:t xml:space="preserve">The </w:t>
      </w:r>
      <w:r w:rsidR="00E03B1E">
        <w:rPr>
          <w:rFonts w:ascii="Times New Roman" w:hAnsi="Times New Roman"/>
          <w:sz w:val="24"/>
          <w:szCs w:val="24"/>
        </w:rPr>
        <w:lastRenderedPageBreak/>
        <w:t>CNPPID</w:t>
      </w:r>
      <w:r w:rsidR="00912A39">
        <w:rPr>
          <w:rFonts w:ascii="Times New Roman" w:hAnsi="Times New Roman"/>
          <w:sz w:val="24"/>
          <w:szCs w:val="24"/>
        </w:rPr>
        <w:t xml:space="preserve"> </w:t>
      </w:r>
      <w:r w:rsidR="00926795">
        <w:rPr>
          <w:rFonts w:ascii="Times New Roman" w:hAnsi="Times New Roman"/>
          <w:sz w:val="24"/>
          <w:szCs w:val="24"/>
        </w:rPr>
        <w:t>currently estimates an annual 30,000 AF of space will be available for recharge water.</w:t>
      </w:r>
      <w:r w:rsidR="00E03B1E">
        <w:rPr>
          <w:rFonts w:ascii="Times New Roman" w:hAnsi="Times New Roman"/>
          <w:sz w:val="24"/>
          <w:szCs w:val="24"/>
        </w:rPr>
        <w:t xml:space="preserve"> </w:t>
      </w:r>
      <w:r w:rsidR="00926795">
        <w:rPr>
          <w:rFonts w:ascii="Times New Roman" w:hAnsi="Times New Roman"/>
          <w:sz w:val="24"/>
          <w:szCs w:val="24"/>
        </w:rPr>
        <w:t xml:space="preserve"> The Program would split this volume with the NDNR and the Tri-Basin NRD, resulting in an annual diversion cap of 15,000 AF for the Program.  </w:t>
      </w:r>
      <w:r w:rsidR="00CD57EA">
        <w:rPr>
          <w:rFonts w:ascii="Times New Roman" w:hAnsi="Times New Roman"/>
          <w:sz w:val="24"/>
          <w:szCs w:val="24"/>
        </w:rPr>
        <w:t>Because t</w:t>
      </w:r>
      <w:r w:rsidR="00926795">
        <w:rPr>
          <w:rFonts w:ascii="Times New Roman" w:hAnsi="Times New Roman"/>
          <w:sz w:val="24"/>
          <w:szCs w:val="24"/>
        </w:rPr>
        <w:t xml:space="preserve">his diversion cap may change as </w:t>
      </w:r>
      <w:r w:rsidR="005E2142">
        <w:rPr>
          <w:rFonts w:ascii="Times New Roman" w:hAnsi="Times New Roman"/>
          <w:sz w:val="24"/>
          <w:szCs w:val="24"/>
        </w:rPr>
        <w:t>the CNPPID’s use of Elwood evolves and the NDNR and Tri-Basin NDR refine their recharge needs</w:t>
      </w:r>
      <w:r w:rsidR="00CD57EA">
        <w:rPr>
          <w:rFonts w:ascii="Times New Roman" w:hAnsi="Times New Roman"/>
          <w:sz w:val="24"/>
          <w:szCs w:val="24"/>
        </w:rPr>
        <w:t>, scoring analyses were performed using a range of diversion caps</w:t>
      </w:r>
      <w:r w:rsidR="005E2142">
        <w:rPr>
          <w:rFonts w:ascii="Times New Roman" w:hAnsi="Times New Roman"/>
          <w:sz w:val="24"/>
          <w:szCs w:val="24"/>
        </w:rPr>
        <w:t xml:space="preserve">.  </w:t>
      </w:r>
    </w:p>
    <w:p w14:paraId="2446EA05" w14:textId="6D70BA1A" w:rsidR="002D4958" w:rsidRDefault="00663641" w:rsidP="00D34086">
      <w:pPr>
        <w:pStyle w:val="Heading1"/>
      </w:pPr>
      <w:r>
        <w:t>ALTERNATIVES</w:t>
      </w:r>
      <w:r w:rsidR="000008CF">
        <w:t xml:space="preserve"> &amp; SCORES</w:t>
      </w:r>
    </w:p>
    <w:p w14:paraId="64DDB38F" w14:textId="67D50DDE" w:rsidR="00CD57EA" w:rsidRPr="005E2142" w:rsidRDefault="00663641" w:rsidP="00CD57EA">
      <w:pPr>
        <w:rPr>
          <w:rFonts w:ascii="Times New Roman" w:hAnsi="Times New Roman"/>
          <w:sz w:val="24"/>
          <w:szCs w:val="24"/>
        </w:rPr>
      </w:pPr>
      <w:r>
        <w:rPr>
          <w:rFonts w:ascii="Times New Roman" w:hAnsi="Times New Roman"/>
          <w:sz w:val="24"/>
          <w:szCs w:val="24"/>
        </w:rPr>
        <w:t xml:space="preserve">The </w:t>
      </w:r>
      <w:r w:rsidR="00A03D7A">
        <w:rPr>
          <w:rFonts w:ascii="Times New Roman" w:hAnsi="Times New Roman"/>
          <w:sz w:val="24"/>
          <w:szCs w:val="24"/>
        </w:rPr>
        <w:t>EDO</w:t>
      </w:r>
      <w:r>
        <w:rPr>
          <w:rFonts w:ascii="Times New Roman" w:hAnsi="Times New Roman"/>
          <w:sz w:val="24"/>
          <w:szCs w:val="24"/>
        </w:rPr>
        <w:t xml:space="preserve"> completed a scoring analysis </w:t>
      </w:r>
      <w:r w:rsidR="00DF1781">
        <w:rPr>
          <w:rFonts w:ascii="Times New Roman" w:hAnsi="Times New Roman"/>
          <w:sz w:val="24"/>
          <w:szCs w:val="24"/>
        </w:rPr>
        <w:t>based on</w:t>
      </w:r>
      <w:r>
        <w:rPr>
          <w:rFonts w:ascii="Times New Roman" w:hAnsi="Times New Roman"/>
          <w:sz w:val="24"/>
          <w:szCs w:val="24"/>
        </w:rPr>
        <w:t xml:space="preserve"> the a</w:t>
      </w:r>
      <w:r w:rsidR="00297764">
        <w:rPr>
          <w:rFonts w:ascii="Times New Roman" w:hAnsi="Times New Roman"/>
          <w:sz w:val="24"/>
          <w:szCs w:val="24"/>
        </w:rPr>
        <w:t>ssumption</w:t>
      </w:r>
      <w:r w:rsidR="00DF1781">
        <w:rPr>
          <w:rFonts w:ascii="Times New Roman" w:hAnsi="Times New Roman"/>
          <w:sz w:val="24"/>
          <w:szCs w:val="24"/>
        </w:rPr>
        <w:t>s</w:t>
      </w:r>
      <w:r>
        <w:rPr>
          <w:rFonts w:ascii="Times New Roman" w:hAnsi="Times New Roman"/>
          <w:sz w:val="24"/>
          <w:szCs w:val="24"/>
        </w:rPr>
        <w:t xml:space="preserve"> described in previous </w:t>
      </w:r>
      <w:r w:rsidRPr="000E5060">
        <w:rPr>
          <w:rFonts w:ascii="Times New Roman" w:hAnsi="Times New Roman"/>
          <w:sz w:val="24"/>
          <w:szCs w:val="24"/>
        </w:rPr>
        <w:t>section</w:t>
      </w:r>
      <w:r w:rsidR="00521ED4" w:rsidRPr="000E5060">
        <w:rPr>
          <w:rFonts w:ascii="Times New Roman" w:hAnsi="Times New Roman"/>
          <w:sz w:val="24"/>
          <w:szCs w:val="24"/>
        </w:rPr>
        <w:t>s.</w:t>
      </w:r>
      <w:r w:rsidR="002126B2">
        <w:rPr>
          <w:rFonts w:ascii="Times New Roman" w:hAnsi="Times New Roman"/>
          <w:sz w:val="24"/>
          <w:szCs w:val="24"/>
        </w:rPr>
        <w:t xml:space="preserve">  </w:t>
      </w:r>
      <w:proofErr w:type="gramStart"/>
      <w:r w:rsidR="00CD57EA">
        <w:rPr>
          <w:rFonts w:ascii="Times New Roman" w:hAnsi="Times New Roman"/>
          <w:sz w:val="24"/>
          <w:szCs w:val="24"/>
        </w:rPr>
        <w:t>A</w:t>
      </w:r>
      <w:proofErr w:type="gramEnd"/>
      <w:r w:rsidR="00CD57EA">
        <w:rPr>
          <w:rFonts w:ascii="Times New Roman" w:hAnsi="Times New Roman"/>
          <w:sz w:val="24"/>
          <w:szCs w:val="24"/>
        </w:rPr>
        <w:t xml:space="preserve"> range of recharge diversion caps was evaluated as shown in </w:t>
      </w:r>
      <w:r w:rsidR="00CD57EA">
        <w:rPr>
          <w:rFonts w:ascii="Times New Roman" w:hAnsi="Times New Roman"/>
          <w:b/>
          <w:sz w:val="24"/>
          <w:szCs w:val="24"/>
        </w:rPr>
        <w:t>Figure 5</w:t>
      </w:r>
      <w:r w:rsidR="00CD57EA">
        <w:rPr>
          <w:rFonts w:ascii="Times New Roman" w:hAnsi="Times New Roman"/>
          <w:sz w:val="24"/>
          <w:szCs w:val="24"/>
        </w:rPr>
        <w:t>, which also shows the portion of the score (50 percent) that would be available for the Program to use for recharge.</w:t>
      </w:r>
    </w:p>
    <w:p w14:paraId="283E6CC3" w14:textId="77777777" w:rsidR="00CD57EA" w:rsidRDefault="00CD57EA" w:rsidP="00CD57EA">
      <w:pPr>
        <w:rPr>
          <w:rFonts w:ascii="Times New Roman" w:hAnsi="Times New Roman"/>
          <w:sz w:val="24"/>
          <w:szCs w:val="24"/>
          <w:highlight w:val="yellow"/>
        </w:rPr>
      </w:pPr>
    </w:p>
    <w:p w14:paraId="7DDF3952" w14:textId="77777777" w:rsidR="00CD57EA" w:rsidRDefault="00CD57EA" w:rsidP="00CD57EA">
      <w:pPr>
        <w:rPr>
          <w:rFonts w:ascii="Times New Roman" w:hAnsi="Times New Roman"/>
          <w:sz w:val="24"/>
          <w:szCs w:val="24"/>
        </w:rPr>
      </w:pPr>
      <w:r>
        <w:rPr>
          <w:rFonts w:ascii="Times New Roman" w:hAnsi="Times New Roman"/>
          <w:noProof/>
          <w:sz w:val="24"/>
          <w:szCs w:val="24"/>
        </w:rPr>
        <w:drawing>
          <wp:inline distT="0" distB="0" distL="0" distR="0" wp14:anchorId="4645125A" wp14:editId="62DDD1D9">
            <wp:extent cx="5126990" cy="3402893"/>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45413" cy="3415121"/>
                    </a:xfrm>
                    <a:prstGeom prst="rect">
                      <a:avLst/>
                    </a:prstGeom>
                    <a:noFill/>
                  </pic:spPr>
                </pic:pic>
              </a:graphicData>
            </a:graphic>
          </wp:inline>
        </w:drawing>
      </w:r>
    </w:p>
    <w:p w14:paraId="77A6FFBD" w14:textId="77777777" w:rsidR="00CD57EA" w:rsidRDefault="00CD57EA" w:rsidP="00CD57EA">
      <w:pPr>
        <w:rPr>
          <w:rFonts w:ascii="Times New Roman" w:hAnsi="Times New Roman"/>
          <w:b/>
          <w:sz w:val="24"/>
          <w:szCs w:val="24"/>
        </w:rPr>
      </w:pPr>
      <w:r w:rsidRPr="0065686A">
        <w:rPr>
          <w:rFonts w:ascii="Times New Roman" w:hAnsi="Times New Roman"/>
          <w:b/>
          <w:sz w:val="24"/>
          <w:szCs w:val="24"/>
        </w:rPr>
        <w:t xml:space="preserve">Figure </w:t>
      </w:r>
      <w:r>
        <w:rPr>
          <w:rFonts w:ascii="Times New Roman" w:hAnsi="Times New Roman"/>
          <w:b/>
          <w:sz w:val="24"/>
          <w:szCs w:val="24"/>
        </w:rPr>
        <w:t>5</w:t>
      </w:r>
      <w:r w:rsidRPr="0065686A">
        <w:rPr>
          <w:rFonts w:ascii="Times New Roman" w:hAnsi="Times New Roman"/>
          <w:b/>
          <w:sz w:val="24"/>
          <w:szCs w:val="24"/>
        </w:rPr>
        <w:t>.</w:t>
      </w:r>
      <w:r w:rsidRPr="0011326D">
        <w:rPr>
          <w:rFonts w:ascii="Times New Roman" w:hAnsi="Times New Roman"/>
          <w:b/>
          <w:sz w:val="24"/>
          <w:szCs w:val="24"/>
        </w:rPr>
        <w:t xml:space="preserve"> </w:t>
      </w:r>
      <w:r>
        <w:rPr>
          <w:rFonts w:ascii="Times New Roman" w:hAnsi="Times New Roman"/>
          <w:b/>
          <w:sz w:val="24"/>
          <w:szCs w:val="24"/>
        </w:rPr>
        <w:t>Elwood recharge diversion caps and corresponding project scores</w:t>
      </w:r>
    </w:p>
    <w:p w14:paraId="5CADE6BA" w14:textId="77777777" w:rsidR="00CD57EA" w:rsidRDefault="00CD57EA" w:rsidP="00CD57EA">
      <w:pPr>
        <w:rPr>
          <w:rFonts w:ascii="Times New Roman" w:hAnsi="Times New Roman"/>
          <w:b/>
          <w:sz w:val="24"/>
          <w:szCs w:val="24"/>
        </w:rPr>
      </w:pPr>
    </w:p>
    <w:p w14:paraId="1F502B35" w14:textId="5E83F506" w:rsidR="00CD57EA" w:rsidRDefault="00CD57EA" w:rsidP="00521ED4">
      <w:pPr>
        <w:rPr>
          <w:rFonts w:ascii="Times New Roman" w:hAnsi="Times New Roman"/>
          <w:sz w:val="24"/>
          <w:szCs w:val="24"/>
        </w:rPr>
      </w:pPr>
      <w:r>
        <w:rPr>
          <w:rFonts w:ascii="Times New Roman" w:hAnsi="Times New Roman"/>
          <w:sz w:val="24"/>
          <w:szCs w:val="24"/>
        </w:rPr>
        <w:t xml:space="preserve">The project score increases in a roughly linear fashion over the range of recharge diversion caps of 8,000 AF to 22,000 AF then flattens off at higher diversion caps. In this range, the recharge diversion cap has a direct relationship to project score, with higher caps resulting in higher scores.  At higher recharge caps, the availability of excess flows becomes a limiting factor for the score.  </w:t>
      </w:r>
    </w:p>
    <w:p w14:paraId="5DF04040" w14:textId="77777777" w:rsidR="00CD57EA" w:rsidRDefault="00CD57EA" w:rsidP="00521ED4">
      <w:pPr>
        <w:rPr>
          <w:rFonts w:ascii="Times New Roman" w:hAnsi="Times New Roman"/>
          <w:sz w:val="24"/>
          <w:szCs w:val="24"/>
        </w:rPr>
      </w:pPr>
    </w:p>
    <w:p w14:paraId="4D80B54B" w14:textId="3F7F16A6" w:rsidR="004D5F5B" w:rsidRDefault="004D5F5B" w:rsidP="00521ED4">
      <w:pPr>
        <w:rPr>
          <w:rFonts w:ascii="Times New Roman" w:hAnsi="Times New Roman"/>
          <w:sz w:val="24"/>
          <w:szCs w:val="24"/>
        </w:rPr>
      </w:pPr>
      <w:r>
        <w:rPr>
          <w:rFonts w:ascii="Times New Roman" w:hAnsi="Times New Roman"/>
          <w:sz w:val="24"/>
          <w:szCs w:val="24"/>
        </w:rPr>
        <w:t>Score estimates</w:t>
      </w:r>
      <w:r w:rsidR="00CD57EA">
        <w:rPr>
          <w:rFonts w:ascii="Times New Roman" w:hAnsi="Times New Roman"/>
          <w:sz w:val="24"/>
          <w:szCs w:val="24"/>
        </w:rPr>
        <w:t xml:space="preserve"> for select recharge cap</w:t>
      </w:r>
      <w:r>
        <w:rPr>
          <w:rFonts w:ascii="Times New Roman" w:hAnsi="Times New Roman"/>
          <w:sz w:val="24"/>
          <w:szCs w:val="24"/>
        </w:rPr>
        <w:t xml:space="preserve"> are presented in </w:t>
      </w:r>
      <w:r w:rsidRPr="00D32E52">
        <w:rPr>
          <w:rFonts w:ascii="Times New Roman" w:hAnsi="Times New Roman"/>
          <w:b/>
          <w:sz w:val="24"/>
          <w:szCs w:val="24"/>
        </w:rPr>
        <w:t>Table 4</w:t>
      </w:r>
      <w:r>
        <w:rPr>
          <w:rFonts w:ascii="Times New Roman" w:hAnsi="Times New Roman"/>
          <w:sz w:val="24"/>
          <w:szCs w:val="24"/>
        </w:rPr>
        <w:t>; values shown represent</w:t>
      </w:r>
      <w:r w:rsidR="00AB225F">
        <w:rPr>
          <w:rFonts w:ascii="Times New Roman" w:hAnsi="Times New Roman"/>
          <w:sz w:val="24"/>
          <w:szCs w:val="24"/>
        </w:rPr>
        <w:t xml:space="preserve"> the annual average over the 48</w:t>
      </w:r>
      <w:r w:rsidR="00DF1781">
        <w:rPr>
          <w:rFonts w:ascii="Times New Roman" w:hAnsi="Times New Roman"/>
          <w:sz w:val="24"/>
          <w:szCs w:val="24"/>
        </w:rPr>
        <w:t>-</w:t>
      </w:r>
      <w:r w:rsidR="00AB225F">
        <w:rPr>
          <w:rFonts w:ascii="Times New Roman" w:hAnsi="Times New Roman"/>
          <w:sz w:val="24"/>
          <w:szCs w:val="24"/>
        </w:rPr>
        <w:t>year analysis period</w:t>
      </w:r>
      <w:r>
        <w:rPr>
          <w:rFonts w:ascii="Times New Roman" w:hAnsi="Times New Roman"/>
          <w:sz w:val="24"/>
          <w:szCs w:val="24"/>
        </w:rPr>
        <w:t xml:space="preserve"> for each scenario</w:t>
      </w:r>
      <w:r w:rsidR="00521ED4" w:rsidRPr="000E5060">
        <w:rPr>
          <w:rFonts w:ascii="Times New Roman" w:hAnsi="Times New Roman"/>
          <w:sz w:val="24"/>
          <w:szCs w:val="24"/>
        </w:rPr>
        <w:t>.</w:t>
      </w:r>
      <w:r>
        <w:rPr>
          <w:rFonts w:ascii="Times New Roman" w:hAnsi="Times New Roman"/>
          <w:sz w:val="24"/>
          <w:szCs w:val="24"/>
        </w:rPr>
        <w:t xml:space="preserve">  These scenarios include the following: the current 12,000 AF (a total cap of 24,000 AF), a decrease of 4,000 AF to the previous diversion cap of 8,000 AF (a total cap of 16,000 AF), an increase of 3,000 AF to a cap of 15,000 AF (a total cap of 30,000 AF), and an increase of 8,000 AF to a cap of 20,000 AF (a total cap of 40,000).  It is assumed that the Program would utilize half of the total annual </w:t>
      </w:r>
      <w:r>
        <w:rPr>
          <w:rFonts w:ascii="Times New Roman" w:hAnsi="Times New Roman"/>
          <w:sz w:val="24"/>
          <w:szCs w:val="24"/>
        </w:rPr>
        <w:lastRenderedPageBreak/>
        <w:t xml:space="preserve">recharge diversion cap while the remaining half would be used by the NDNR and the Tri-Basin NRD.  </w:t>
      </w:r>
    </w:p>
    <w:p w14:paraId="54DE2B89" w14:textId="53699898" w:rsidR="00ED6B23" w:rsidRDefault="00ED6B23">
      <w:pPr>
        <w:rPr>
          <w:rFonts w:ascii="Times New Roman" w:hAnsi="Times New Roman"/>
          <w:b/>
          <w:sz w:val="24"/>
          <w:szCs w:val="24"/>
        </w:rPr>
      </w:pPr>
    </w:p>
    <w:p w14:paraId="26E3DFAF" w14:textId="150FD697" w:rsidR="003E5077" w:rsidRDefault="00B56206" w:rsidP="00702434">
      <w:pPr>
        <w:rPr>
          <w:rFonts w:ascii="Times New Roman" w:hAnsi="Times New Roman"/>
          <w:b/>
          <w:sz w:val="24"/>
          <w:szCs w:val="24"/>
        </w:rPr>
      </w:pPr>
      <w:r w:rsidRPr="000E5060">
        <w:rPr>
          <w:rFonts w:ascii="Times New Roman" w:hAnsi="Times New Roman"/>
          <w:b/>
          <w:sz w:val="24"/>
          <w:szCs w:val="24"/>
        </w:rPr>
        <w:t>Table 4.</w:t>
      </w:r>
      <w:r w:rsidR="0019035C" w:rsidRPr="000E5060">
        <w:rPr>
          <w:rFonts w:ascii="Times New Roman" w:hAnsi="Times New Roman"/>
          <w:b/>
          <w:sz w:val="24"/>
          <w:szCs w:val="24"/>
        </w:rPr>
        <w:t xml:space="preserve"> </w:t>
      </w:r>
      <w:r w:rsidR="004D5F5B">
        <w:rPr>
          <w:rFonts w:ascii="Times New Roman" w:hAnsi="Times New Roman"/>
          <w:b/>
          <w:sz w:val="24"/>
          <w:szCs w:val="24"/>
        </w:rPr>
        <w:t>Estimated</w:t>
      </w:r>
      <w:r w:rsidR="004D5F5B" w:rsidRPr="000E5060">
        <w:rPr>
          <w:rFonts w:ascii="Times New Roman" w:hAnsi="Times New Roman"/>
          <w:b/>
          <w:sz w:val="24"/>
          <w:szCs w:val="24"/>
        </w:rPr>
        <w:t xml:space="preserve"> </w:t>
      </w:r>
      <w:r w:rsidR="000B0C12" w:rsidRPr="000E5060">
        <w:rPr>
          <w:rFonts w:ascii="Times New Roman" w:hAnsi="Times New Roman"/>
          <w:b/>
          <w:sz w:val="24"/>
          <w:szCs w:val="24"/>
        </w:rPr>
        <w:t>Project Scores at Grand Island</w:t>
      </w:r>
    </w:p>
    <w:tbl>
      <w:tblPr>
        <w:tblW w:w="9270" w:type="dxa"/>
        <w:tblInd w:w="-5" w:type="dxa"/>
        <w:tblLook w:val="04A0" w:firstRow="1" w:lastRow="0" w:firstColumn="1" w:lastColumn="0" w:noHBand="0" w:noVBand="1"/>
      </w:tblPr>
      <w:tblGrid>
        <w:gridCol w:w="2790"/>
        <w:gridCol w:w="1926"/>
        <w:gridCol w:w="1620"/>
        <w:gridCol w:w="1638"/>
        <w:gridCol w:w="1296"/>
      </w:tblGrid>
      <w:tr w:rsidR="00AB225F" w:rsidRPr="00FC059F" w14:paraId="234FDEC1" w14:textId="77777777" w:rsidTr="00702434">
        <w:trPr>
          <w:trHeight w:val="828"/>
        </w:trPr>
        <w:tc>
          <w:tcPr>
            <w:tcW w:w="279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0F0911EC" w14:textId="77777777" w:rsidR="00AB225F" w:rsidRPr="00A43448" w:rsidRDefault="00AB225F" w:rsidP="00FC059F">
            <w:pPr>
              <w:jc w:val="center"/>
              <w:rPr>
                <w:rFonts w:ascii="Times New Roman" w:eastAsia="Times New Roman" w:hAnsi="Times New Roman"/>
                <w:b/>
                <w:color w:val="000000"/>
                <w:sz w:val="24"/>
                <w:szCs w:val="24"/>
              </w:rPr>
            </w:pPr>
            <w:r w:rsidRPr="00A43448">
              <w:rPr>
                <w:rFonts w:ascii="Times New Roman" w:eastAsia="Times New Roman" w:hAnsi="Times New Roman"/>
                <w:b/>
                <w:color w:val="000000"/>
                <w:sz w:val="24"/>
                <w:szCs w:val="24"/>
              </w:rPr>
              <w:t>Scenario</w:t>
            </w:r>
          </w:p>
        </w:tc>
        <w:tc>
          <w:tcPr>
            <w:tcW w:w="1926" w:type="dxa"/>
            <w:tcBorders>
              <w:top w:val="single" w:sz="4" w:space="0" w:color="auto"/>
              <w:left w:val="nil"/>
              <w:bottom w:val="single" w:sz="4" w:space="0" w:color="auto"/>
              <w:right w:val="single" w:sz="4" w:space="0" w:color="auto"/>
            </w:tcBorders>
            <w:shd w:val="clear" w:color="auto" w:fill="A8D08D" w:themeFill="accent6" w:themeFillTint="99"/>
            <w:vAlign w:val="center"/>
          </w:tcPr>
          <w:p w14:paraId="4BC300AB" w14:textId="747B666F" w:rsidR="00AB225F" w:rsidRPr="00A43448" w:rsidRDefault="00B0633D" w:rsidP="00A43448">
            <w:pPr>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 xml:space="preserve">Total </w:t>
            </w:r>
            <w:r w:rsidR="00AB225F">
              <w:rPr>
                <w:rFonts w:ascii="Times New Roman" w:eastAsia="Times New Roman" w:hAnsi="Times New Roman"/>
                <w:b/>
                <w:color w:val="000000"/>
                <w:sz w:val="24"/>
                <w:szCs w:val="24"/>
              </w:rPr>
              <w:t xml:space="preserve">Annual Avg </w:t>
            </w:r>
            <w:r>
              <w:rPr>
                <w:rFonts w:ascii="Times New Roman" w:eastAsia="Times New Roman" w:hAnsi="Times New Roman"/>
                <w:b/>
                <w:color w:val="000000"/>
                <w:sz w:val="24"/>
                <w:szCs w:val="24"/>
              </w:rPr>
              <w:t>Recharged</w:t>
            </w:r>
            <w:r w:rsidRPr="00A43448">
              <w:rPr>
                <w:rFonts w:ascii="Times New Roman" w:eastAsia="Times New Roman" w:hAnsi="Times New Roman"/>
                <w:b/>
                <w:color w:val="000000"/>
                <w:sz w:val="24"/>
                <w:szCs w:val="24"/>
              </w:rPr>
              <w:t xml:space="preserve"> </w:t>
            </w:r>
            <w:r w:rsidR="00AB225F" w:rsidRPr="00A43448">
              <w:rPr>
                <w:rFonts w:ascii="Times New Roman" w:eastAsia="Times New Roman" w:hAnsi="Times New Roman"/>
                <w:b/>
                <w:color w:val="000000"/>
                <w:sz w:val="24"/>
                <w:szCs w:val="24"/>
              </w:rPr>
              <w:t>Volume</w:t>
            </w:r>
          </w:p>
          <w:p w14:paraId="3D8E53CB" w14:textId="522F164A" w:rsidR="00AB225F" w:rsidRPr="00A43448" w:rsidRDefault="00AB225F" w:rsidP="00A43448">
            <w:pPr>
              <w:jc w:val="center"/>
              <w:rPr>
                <w:rFonts w:ascii="Times New Roman" w:eastAsia="Times New Roman" w:hAnsi="Times New Roman"/>
                <w:b/>
                <w:color w:val="000000"/>
                <w:sz w:val="24"/>
                <w:szCs w:val="24"/>
              </w:rPr>
            </w:pPr>
            <w:r w:rsidRPr="00A43448">
              <w:rPr>
                <w:rFonts w:ascii="Times New Roman" w:eastAsia="Times New Roman" w:hAnsi="Times New Roman"/>
                <w:b/>
                <w:color w:val="000000"/>
                <w:sz w:val="24"/>
                <w:szCs w:val="24"/>
              </w:rPr>
              <w:t>(AF)</w:t>
            </w:r>
          </w:p>
        </w:tc>
        <w:tc>
          <w:tcPr>
            <w:tcW w:w="162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6A0139F0" w14:textId="7FD40392" w:rsidR="00AB225F" w:rsidRPr="00A43448" w:rsidRDefault="00B0633D" w:rsidP="00FC059F">
            <w:pPr>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 xml:space="preserve">Program </w:t>
            </w:r>
            <w:r w:rsidR="00AB225F">
              <w:rPr>
                <w:rFonts w:ascii="Times New Roman" w:eastAsia="Times New Roman" w:hAnsi="Times New Roman"/>
                <w:b/>
                <w:color w:val="000000"/>
                <w:sz w:val="24"/>
                <w:szCs w:val="24"/>
              </w:rPr>
              <w:t xml:space="preserve">Annual Avg </w:t>
            </w:r>
            <w:r w:rsidR="00AB225F" w:rsidRPr="00A43448">
              <w:rPr>
                <w:rFonts w:ascii="Times New Roman" w:eastAsia="Times New Roman" w:hAnsi="Times New Roman"/>
                <w:b/>
                <w:color w:val="000000"/>
                <w:sz w:val="24"/>
                <w:szCs w:val="24"/>
              </w:rPr>
              <w:t>Recharged Volume (AF)</w:t>
            </w:r>
          </w:p>
        </w:tc>
        <w:tc>
          <w:tcPr>
            <w:tcW w:w="1638" w:type="dxa"/>
            <w:tcBorders>
              <w:top w:val="single" w:sz="4" w:space="0" w:color="auto"/>
              <w:left w:val="nil"/>
              <w:bottom w:val="single" w:sz="4" w:space="0" w:color="auto"/>
              <w:right w:val="single" w:sz="4" w:space="0" w:color="auto"/>
            </w:tcBorders>
            <w:shd w:val="clear" w:color="auto" w:fill="A8D08D" w:themeFill="accent6" w:themeFillTint="99"/>
            <w:vAlign w:val="center"/>
            <w:hideMark/>
          </w:tcPr>
          <w:p w14:paraId="4C1896A9" w14:textId="017F581C" w:rsidR="00AB225F" w:rsidRPr="00A43448" w:rsidRDefault="00B0633D" w:rsidP="00FC059F">
            <w:pPr>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Total Score</w:t>
            </w:r>
            <w:r w:rsidR="00AB225F" w:rsidRPr="00A43448">
              <w:rPr>
                <w:rFonts w:ascii="Times New Roman" w:eastAsia="Times New Roman" w:hAnsi="Times New Roman"/>
                <w:b/>
                <w:color w:val="000000"/>
                <w:sz w:val="24"/>
                <w:szCs w:val="24"/>
              </w:rPr>
              <w:t xml:space="preserve"> (AF)</w:t>
            </w:r>
          </w:p>
        </w:tc>
        <w:tc>
          <w:tcPr>
            <w:tcW w:w="1296" w:type="dxa"/>
            <w:tcBorders>
              <w:top w:val="single" w:sz="4" w:space="0" w:color="auto"/>
              <w:left w:val="nil"/>
              <w:bottom w:val="single" w:sz="4" w:space="0" w:color="auto"/>
              <w:right w:val="single" w:sz="4" w:space="0" w:color="auto"/>
            </w:tcBorders>
            <w:shd w:val="clear" w:color="auto" w:fill="A8D08D" w:themeFill="accent6" w:themeFillTint="99"/>
            <w:vAlign w:val="center"/>
            <w:hideMark/>
          </w:tcPr>
          <w:p w14:paraId="6658AF81" w14:textId="26E8F438" w:rsidR="00AB225F" w:rsidRPr="00A43448" w:rsidRDefault="00B0633D" w:rsidP="00FC059F">
            <w:pPr>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 xml:space="preserve">Program </w:t>
            </w:r>
            <w:r w:rsidR="00AB225F" w:rsidRPr="00A43448">
              <w:rPr>
                <w:rFonts w:ascii="Times New Roman" w:eastAsia="Times New Roman" w:hAnsi="Times New Roman"/>
                <w:b/>
                <w:color w:val="000000"/>
                <w:sz w:val="24"/>
                <w:szCs w:val="24"/>
              </w:rPr>
              <w:t>Score (AF)</w:t>
            </w:r>
          </w:p>
        </w:tc>
      </w:tr>
      <w:tr w:rsidR="00B0633D" w:rsidRPr="00FC059F" w14:paraId="53E72F56" w14:textId="77777777" w:rsidTr="004C0C80">
        <w:trPr>
          <w:trHeight w:val="468"/>
        </w:trPr>
        <w:tc>
          <w:tcPr>
            <w:tcW w:w="2790" w:type="dxa"/>
            <w:tcBorders>
              <w:top w:val="nil"/>
              <w:left w:val="single" w:sz="4" w:space="0" w:color="auto"/>
              <w:bottom w:val="single" w:sz="4" w:space="0" w:color="auto"/>
              <w:right w:val="single" w:sz="4" w:space="0" w:color="auto"/>
            </w:tcBorders>
            <w:shd w:val="clear" w:color="auto" w:fill="auto"/>
            <w:noWrap/>
            <w:vAlign w:val="center"/>
            <w:hideMark/>
          </w:tcPr>
          <w:p w14:paraId="4A214F7B" w14:textId="0272D031" w:rsidR="00B0633D" w:rsidRPr="00A43448" w:rsidRDefault="00B0633D" w:rsidP="00B0633D">
            <w:pPr>
              <w:rPr>
                <w:rFonts w:ascii="Times New Roman" w:eastAsia="Times New Roman" w:hAnsi="Times New Roman"/>
                <w:color w:val="000000"/>
                <w:sz w:val="24"/>
                <w:szCs w:val="24"/>
              </w:rPr>
            </w:pPr>
            <w:r w:rsidRPr="00A43448">
              <w:rPr>
                <w:rFonts w:ascii="Times New Roman" w:eastAsia="Times New Roman" w:hAnsi="Times New Roman"/>
                <w:color w:val="000000"/>
                <w:sz w:val="24"/>
                <w:szCs w:val="24"/>
              </w:rPr>
              <w:t xml:space="preserve">Recharge cap of </w:t>
            </w:r>
            <w:r>
              <w:rPr>
                <w:rFonts w:ascii="Times New Roman" w:eastAsia="Times New Roman" w:hAnsi="Times New Roman"/>
                <w:color w:val="000000"/>
                <w:sz w:val="24"/>
                <w:szCs w:val="24"/>
              </w:rPr>
              <w:t>8</w:t>
            </w:r>
            <w:r w:rsidRPr="00A43448">
              <w:rPr>
                <w:rFonts w:ascii="Times New Roman" w:eastAsia="Times New Roman" w:hAnsi="Times New Roman"/>
                <w:color w:val="000000"/>
                <w:sz w:val="24"/>
                <w:szCs w:val="24"/>
              </w:rPr>
              <w:t>,000 AF</w:t>
            </w:r>
            <w:r>
              <w:rPr>
                <w:rFonts w:ascii="Times New Roman" w:eastAsia="Times New Roman" w:hAnsi="Times New Roman"/>
                <w:color w:val="000000"/>
                <w:sz w:val="24"/>
                <w:szCs w:val="24"/>
              </w:rPr>
              <w:t xml:space="preserve"> (total cap of 16,000 AF)</w:t>
            </w:r>
          </w:p>
        </w:tc>
        <w:tc>
          <w:tcPr>
            <w:tcW w:w="1926" w:type="dxa"/>
            <w:tcBorders>
              <w:top w:val="single" w:sz="4" w:space="0" w:color="auto"/>
              <w:left w:val="single" w:sz="4" w:space="0" w:color="auto"/>
              <w:bottom w:val="single" w:sz="4" w:space="0" w:color="auto"/>
              <w:right w:val="single" w:sz="4" w:space="0" w:color="auto"/>
            </w:tcBorders>
            <w:vAlign w:val="center"/>
          </w:tcPr>
          <w:p w14:paraId="3C337BC0" w14:textId="4C4DC307" w:rsidR="00B0633D" w:rsidRPr="00A43448" w:rsidRDefault="00B0633D" w:rsidP="00B0633D">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13,000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F2F274" w14:textId="2886469C" w:rsidR="00B0633D" w:rsidRPr="00A43448" w:rsidRDefault="00B0633D" w:rsidP="00B0633D">
            <w:pPr>
              <w:jc w:val="center"/>
              <w:rPr>
                <w:rFonts w:ascii="Times New Roman" w:eastAsia="Times New Roman" w:hAnsi="Times New Roman"/>
                <w:sz w:val="24"/>
                <w:szCs w:val="24"/>
              </w:rPr>
            </w:pPr>
            <w:r>
              <w:rPr>
                <w:rFonts w:ascii="Times New Roman" w:eastAsia="Times New Roman" w:hAnsi="Times New Roman"/>
                <w:sz w:val="24"/>
                <w:szCs w:val="24"/>
              </w:rPr>
              <w:t>6,500</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554C4500" w14:textId="4006789D" w:rsidR="00B0633D" w:rsidRPr="00A43448" w:rsidRDefault="00B0633D" w:rsidP="00B0633D">
            <w:pPr>
              <w:jc w:val="center"/>
              <w:rPr>
                <w:rFonts w:ascii="Times New Roman" w:eastAsia="Times New Roman" w:hAnsi="Times New Roman"/>
                <w:sz w:val="24"/>
                <w:szCs w:val="24"/>
              </w:rPr>
            </w:pPr>
            <w:r>
              <w:rPr>
                <w:rFonts w:ascii="Times New Roman" w:eastAsia="Times New Roman" w:hAnsi="Times New Roman"/>
                <w:sz w:val="24"/>
                <w:szCs w:val="24"/>
              </w:rPr>
              <w:t>3,</w:t>
            </w:r>
            <w:r w:rsidR="00E3274C">
              <w:rPr>
                <w:rFonts w:ascii="Times New Roman" w:eastAsia="Times New Roman" w:hAnsi="Times New Roman"/>
                <w:sz w:val="24"/>
                <w:szCs w:val="24"/>
              </w:rPr>
              <w:t>8</w:t>
            </w:r>
            <w:r>
              <w:rPr>
                <w:rFonts w:ascii="Times New Roman" w:eastAsia="Times New Roman" w:hAnsi="Times New Roman"/>
                <w:sz w:val="24"/>
                <w:szCs w:val="24"/>
              </w:rPr>
              <w:t>00</w:t>
            </w:r>
          </w:p>
        </w:tc>
        <w:tc>
          <w:tcPr>
            <w:tcW w:w="1296" w:type="dxa"/>
            <w:tcBorders>
              <w:top w:val="nil"/>
              <w:left w:val="nil"/>
              <w:bottom w:val="single" w:sz="4" w:space="0" w:color="auto"/>
              <w:right w:val="single" w:sz="4" w:space="0" w:color="auto"/>
            </w:tcBorders>
            <w:shd w:val="clear" w:color="auto" w:fill="auto"/>
            <w:noWrap/>
            <w:vAlign w:val="center"/>
          </w:tcPr>
          <w:p w14:paraId="69FFEA63" w14:textId="5C698F08" w:rsidR="00B0633D" w:rsidRPr="00B0633D" w:rsidRDefault="00B0633D" w:rsidP="00B0633D">
            <w:pPr>
              <w:jc w:val="center"/>
              <w:rPr>
                <w:rFonts w:ascii="Times New Roman" w:eastAsia="Times New Roman" w:hAnsi="Times New Roman"/>
                <w:b/>
                <w:sz w:val="24"/>
                <w:szCs w:val="24"/>
              </w:rPr>
            </w:pPr>
            <w:r>
              <w:rPr>
                <w:rFonts w:ascii="Times New Roman" w:eastAsia="Times New Roman" w:hAnsi="Times New Roman"/>
                <w:b/>
                <w:sz w:val="24"/>
                <w:szCs w:val="24"/>
              </w:rPr>
              <w:t>1</w:t>
            </w:r>
            <w:r w:rsidRPr="00B0633D">
              <w:rPr>
                <w:rFonts w:ascii="Times New Roman" w:eastAsia="Times New Roman" w:hAnsi="Times New Roman"/>
                <w:b/>
                <w:sz w:val="24"/>
                <w:szCs w:val="24"/>
              </w:rPr>
              <w:t>,</w:t>
            </w:r>
            <w:r>
              <w:rPr>
                <w:rFonts w:ascii="Times New Roman" w:eastAsia="Times New Roman" w:hAnsi="Times New Roman"/>
                <w:b/>
                <w:sz w:val="24"/>
                <w:szCs w:val="24"/>
              </w:rPr>
              <w:t>9</w:t>
            </w:r>
            <w:r w:rsidRPr="00B0633D">
              <w:rPr>
                <w:rFonts w:ascii="Times New Roman" w:eastAsia="Times New Roman" w:hAnsi="Times New Roman"/>
                <w:b/>
                <w:sz w:val="24"/>
                <w:szCs w:val="24"/>
              </w:rPr>
              <w:t>00</w:t>
            </w:r>
          </w:p>
        </w:tc>
      </w:tr>
      <w:tr w:rsidR="00B0633D" w:rsidRPr="00FC059F" w14:paraId="0E636597" w14:textId="77777777" w:rsidTr="004C0C80">
        <w:trPr>
          <w:trHeight w:val="468"/>
        </w:trPr>
        <w:tc>
          <w:tcPr>
            <w:tcW w:w="2790" w:type="dxa"/>
            <w:tcBorders>
              <w:top w:val="nil"/>
              <w:left w:val="single" w:sz="4" w:space="0" w:color="auto"/>
              <w:bottom w:val="single" w:sz="4" w:space="0" w:color="auto"/>
              <w:right w:val="single" w:sz="4" w:space="0" w:color="auto"/>
            </w:tcBorders>
            <w:shd w:val="clear" w:color="auto" w:fill="auto"/>
            <w:noWrap/>
            <w:vAlign w:val="center"/>
          </w:tcPr>
          <w:p w14:paraId="18E0035D" w14:textId="128924B3" w:rsidR="00B0633D" w:rsidRPr="00A43448" w:rsidDel="00064FC9" w:rsidRDefault="00B0633D" w:rsidP="00B0633D">
            <w:pPr>
              <w:rPr>
                <w:rFonts w:ascii="Times New Roman" w:eastAsia="Times New Roman" w:hAnsi="Times New Roman"/>
                <w:color w:val="000000"/>
                <w:sz w:val="24"/>
                <w:szCs w:val="24"/>
              </w:rPr>
            </w:pPr>
            <w:r>
              <w:rPr>
                <w:rFonts w:ascii="Times New Roman" w:eastAsia="Times New Roman" w:hAnsi="Times New Roman"/>
                <w:color w:val="000000"/>
                <w:sz w:val="24"/>
                <w:szCs w:val="24"/>
              </w:rPr>
              <w:t>Current WSA</w:t>
            </w:r>
            <w:r w:rsidRPr="00A43448">
              <w:rPr>
                <w:rFonts w:ascii="Times New Roman" w:eastAsia="Times New Roman" w:hAnsi="Times New Roman"/>
                <w:color w:val="000000"/>
                <w:sz w:val="24"/>
                <w:szCs w:val="24"/>
              </w:rPr>
              <w:t>: annual recharge diversion cap of 12,000 AF</w:t>
            </w:r>
            <w:r>
              <w:rPr>
                <w:rFonts w:ascii="Times New Roman" w:eastAsia="Times New Roman" w:hAnsi="Times New Roman"/>
                <w:color w:val="000000"/>
                <w:sz w:val="24"/>
                <w:szCs w:val="24"/>
              </w:rPr>
              <w:t xml:space="preserve"> (a total cap of approximately 24,000 AF)</w:t>
            </w:r>
          </w:p>
        </w:tc>
        <w:tc>
          <w:tcPr>
            <w:tcW w:w="1926" w:type="dxa"/>
            <w:tcBorders>
              <w:top w:val="single" w:sz="4" w:space="0" w:color="auto"/>
              <w:left w:val="single" w:sz="4" w:space="0" w:color="auto"/>
              <w:bottom w:val="single" w:sz="4" w:space="0" w:color="auto"/>
              <w:right w:val="single" w:sz="4" w:space="0" w:color="auto"/>
            </w:tcBorders>
            <w:vAlign w:val="center"/>
          </w:tcPr>
          <w:p w14:paraId="64EDCC2B" w14:textId="718B3C1B" w:rsidR="00B0633D" w:rsidRPr="00A43448" w:rsidRDefault="00E3274C" w:rsidP="00B0633D">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17</w:t>
            </w:r>
            <w:r w:rsidR="00B0633D" w:rsidRPr="00A43448">
              <w:rPr>
                <w:rFonts w:ascii="Times New Roman" w:eastAsia="Times New Roman" w:hAnsi="Times New Roman"/>
                <w:color w:val="000000"/>
                <w:sz w:val="24"/>
                <w:szCs w:val="24"/>
              </w:rPr>
              <w:t>,</w:t>
            </w:r>
            <w:r>
              <w:rPr>
                <w:rFonts w:ascii="Times New Roman" w:eastAsia="Times New Roman" w:hAnsi="Times New Roman"/>
                <w:color w:val="000000"/>
                <w:sz w:val="24"/>
                <w:szCs w:val="24"/>
              </w:rPr>
              <w:t>4</w:t>
            </w:r>
            <w:r w:rsidR="00B0633D">
              <w:rPr>
                <w:rFonts w:ascii="Times New Roman" w:eastAsia="Times New Roman" w:hAnsi="Times New Roman"/>
                <w:color w:val="000000"/>
                <w:sz w:val="24"/>
                <w:szCs w:val="24"/>
              </w:rPr>
              <w:t>0</w:t>
            </w:r>
            <w:r w:rsidR="00B0633D" w:rsidRPr="00A43448">
              <w:rPr>
                <w:rFonts w:ascii="Times New Roman" w:eastAsia="Times New Roman" w:hAnsi="Times New Roman"/>
                <w:color w:val="000000"/>
                <w:sz w:val="24"/>
                <w:szCs w:val="24"/>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E6F1B" w14:textId="7DC32575" w:rsidR="00B0633D" w:rsidRDefault="00E3274C" w:rsidP="00B0633D">
            <w:pPr>
              <w:jc w:val="center"/>
              <w:rPr>
                <w:rFonts w:ascii="Times New Roman" w:eastAsia="Times New Roman" w:hAnsi="Times New Roman"/>
                <w:sz w:val="24"/>
                <w:szCs w:val="24"/>
              </w:rPr>
            </w:pPr>
            <w:r>
              <w:rPr>
                <w:rFonts w:ascii="Times New Roman" w:eastAsia="Times New Roman" w:hAnsi="Times New Roman"/>
                <w:sz w:val="24"/>
                <w:szCs w:val="24"/>
              </w:rPr>
              <w:t>8</w:t>
            </w:r>
            <w:r w:rsidR="00B0633D" w:rsidRPr="00A43448">
              <w:rPr>
                <w:rFonts w:ascii="Times New Roman" w:eastAsia="Times New Roman" w:hAnsi="Times New Roman"/>
                <w:sz w:val="24"/>
                <w:szCs w:val="24"/>
              </w:rPr>
              <w:t>,</w:t>
            </w:r>
            <w:r>
              <w:rPr>
                <w:rFonts w:ascii="Times New Roman" w:eastAsia="Times New Roman" w:hAnsi="Times New Roman"/>
                <w:sz w:val="24"/>
                <w:szCs w:val="24"/>
              </w:rPr>
              <w:t>7</w:t>
            </w:r>
            <w:r w:rsidR="00B0633D">
              <w:rPr>
                <w:rFonts w:ascii="Times New Roman" w:eastAsia="Times New Roman" w:hAnsi="Times New Roman"/>
                <w:sz w:val="24"/>
                <w:szCs w:val="24"/>
              </w:rPr>
              <w:t>00</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51B91E59" w14:textId="612265A6" w:rsidR="00B0633D" w:rsidRDefault="00E3274C" w:rsidP="00B0633D">
            <w:pPr>
              <w:jc w:val="center"/>
              <w:rPr>
                <w:rFonts w:ascii="Times New Roman" w:eastAsia="Times New Roman" w:hAnsi="Times New Roman"/>
                <w:sz w:val="24"/>
                <w:szCs w:val="24"/>
              </w:rPr>
            </w:pPr>
            <w:r>
              <w:rPr>
                <w:rFonts w:ascii="Times New Roman" w:eastAsia="Times New Roman" w:hAnsi="Times New Roman"/>
                <w:sz w:val="24"/>
                <w:szCs w:val="24"/>
              </w:rPr>
              <w:t>5</w:t>
            </w:r>
            <w:r w:rsidR="00B0633D">
              <w:rPr>
                <w:rFonts w:ascii="Times New Roman" w:eastAsia="Times New Roman" w:hAnsi="Times New Roman"/>
                <w:sz w:val="24"/>
                <w:szCs w:val="24"/>
              </w:rPr>
              <w:t>,</w:t>
            </w:r>
            <w:r>
              <w:rPr>
                <w:rFonts w:ascii="Times New Roman" w:eastAsia="Times New Roman" w:hAnsi="Times New Roman"/>
                <w:sz w:val="24"/>
                <w:szCs w:val="24"/>
              </w:rPr>
              <w:t>2</w:t>
            </w:r>
            <w:r w:rsidR="00B0633D">
              <w:rPr>
                <w:rFonts w:ascii="Times New Roman" w:eastAsia="Times New Roman" w:hAnsi="Times New Roman"/>
                <w:sz w:val="24"/>
                <w:szCs w:val="24"/>
              </w:rPr>
              <w:t>00</w:t>
            </w:r>
          </w:p>
        </w:tc>
        <w:tc>
          <w:tcPr>
            <w:tcW w:w="1296" w:type="dxa"/>
            <w:tcBorders>
              <w:top w:val="nil"/>
              <w:left w:val="nil"/>
              <w:bottom w:val="single" w:sz="4" w:space="0" w:color="auto"/>
              <w:right w:val="single" w:sz="4" w:space="0" w:color="auto"/>
            </w:tcBorders>
            <w:shd w:val="clear" w:color="auto" w:fill="auto"/>
            <w:noWrap/>
            <w:vAlign w:val="center"/>
          </w:tcPr>
          <w:p w14:paraId="45CE175F" w14:textId="29BF7268" w:rsidR="00B0633D" w:rsidRPr="00B0633D" w:rsidRDefault="00B0633D" w:rsidP="00B0633D">
            <w:pPr>
              <w:jc w:val="center"/>
              <w:rPr>
                <w:rFonts w:ascii="Times New Roman" w:eastAsia="Times New Roman" w:hAnsi="Times New Roman"/>
                <w:b/>
                <w:sz w:val="24"/>
                <w:szCs w:val="24"/>
              </w:rPr>
            </w:pPr>
            <w:r>
              <w:rPr>
                <w:rFonts w:ascii="Times New Roman" w:eastAsia="Times New Roman" w:hAnsi="Times New Roman"/>
                <w:b/>
                <w:sz w:val="24"/>
                <w:szCs w:val="24"/>
              </w:rPr>
              <w:t>2</w:t>
            </w:r>
            <w:r w:rsidRPr="00B0633D">
              <w:rPr>
                <w:rFonts w:ascii="Times New Roman" w:eastAsia="Times New Roman" w:hAnsi="Times New Roman"/>
                <w:b/>
                <w:sz w:val="24"/>
                <w:szCs w:val="24"/>
              </w:rPr>
              <w:t>,</w:t>
            </w:r>
            <w:r>
              <w:rPr>
                <w:rFonts w:ascii="Times New Roman" w:eastAsia="Times New Roman" w:hAnsi="Times New Roman"/>
                <w:b/>
                <w:sz w:val="24"/>
                <w:szCs w:val="24"/>
              </w:rPr>
              <w:t>6</w:t>
            </w:r>
            <w:r w:rsidRPr="00B0633D">
              <w:rPr>
                <w:rFonts w:ascii="Times New Roman" w:eastAsia="Times New Roman" w:hAnsi="Times New Roman"/>
                <w:b/>
                <w:sz w:val="24"/>
                <w:szCs w:val="24"/>
              </w:rPr>
              <w:t>00</w:t>
            </w:r>
          </w:p>
        </w:tc>
      </w:tr>
      <w:tr w:rsidR="00B0633D" w:rsidRPr="00FC059F" w14:paraId="12AE78B8" w14:textId="77777777" w:rsidTr="004C0C80">
        <w:trPr>
          <w:trHeight w:val="468"/>
        </w:trPr>
        <w:tc>
          <w:tcPr>
            <w:tcW w:w="27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CB7740" w14:textId="558F081B" w:rsidR="00B0633D" w:rsidRPr="00A43448" w:rsidRDefault="00B0633D" w:rsidP="00B0633D">
            <w:pPr>
              <w:rPr>
                <w:rFonts w:ascii="Times New Roman" w:eastAsia="Times New Roman" w:hAnsi="Times New Roman"/>
                <w:color w:val="000000"/>
                <w:sz w:val="24"/>
                <w:szCs w:val="24"/>
              </w:rPr>
            </w:pPr>
            <w:r w:rsidRPr="00A43448">
              <w:rPr>
                <w:rFonts w:ascii="Times New Roman" w:eastAsia="Times New Roman" w:hAnsi="Times New Roman"/>
                <w:color w:val="000000"/>
                <w:sz w:val="24"/>
                <w:szCs w:val="24"/>
              </w:rPr>
              <w:t>Recharge cap of 1</w:t>
            </w:r>
            <w:r>
              <w:rPr>
                <w:rFonts w:ascii="Times New Roman" w:eastAsia="Times New Roman" w:hAnsi="Times New Roman"/>
                <w:color w:val="000000"/>
                <w:sz w:val="24"/>
                <w:szCs w:val="24"/>
              </w:rPr>
              <w:t>5</w:t>
            </w:r>
            <w:r w:rsidRPr="00A43448">
              <w:rPr>
                <w:rFonts w:ascii="Times New Roman" w:eastAsia="Times New Roman" w:hAnsi="Times New Roman"/>
                <w:color w:val="000000"/>
                <w:sz w:val="24"/>
                <w:szCs w:val="24"/>
              </w:rPr>
              <w:t>,000 AF</w:t>
            </w:r>
            <w:r>
              <w:rPr>
                <w:rFonts w:ascii="Times New Roman" w:eastAsia="Times New Roman" w:hAnsi="Times New Roman"/>
                <w:color w:val="000000"/>
                <w:sz w:val="24"/>
                <w:szCs w:val="24"/>
              </w:rPr>
              <w:t xml:space="preserve"> (total cap of 30,000 AF)</w:t>
            </w:r>
          </w:p>
        </w:tc>
        <w:tc>
          <w:tcPr>
            <w:tcW w:w="1926" w:type="dxa"/>
            <w:tcBorders>
              <w:top w:val="single" w:sz="4" w:space="0" w:color="auto"/>
              <w:left w:val="single" w:sz="4" w:space="0" w:color="auto"/>
              <w:bottom w:val="single" w:sz="4" w:space="0" w:color="auto"/>
              <w:right w:val="single" w:sz="4" w:space="0" w:color="auto"/>
            </w:tcBorders>
            <w:vAlign w:val="center"/>
          </w:tcPr>
          <w:p w14:paraId="1928BAE5" w14:textId="5BE6BC6D" w:rsidR="00B0633D" w:rsidRPr="00A43448" w:rsidRDefault="00B0633D" w:rsidP="00B0633D">
            <w:pPr>
              <w:jc w:val="center"/>
              <w:rPr>
                <w:rFonts w:ascii="Times New Roman" w:eastAsia="Times New Roman" w:hAnsi="Times New Roman"/>
                <w:color w:val="000000"/>
                <w:sz w:val="24"/>
                <w:szCs w:val="24"/>
              </w:rPr>
            </w:pPr>
            <w:r w:rsidRPr="00A43448">
              <w:rPr>
                <w:rFonts w:ascii="Times New Roman" w:eastAsia="Times New Roman" w:hAnsi="Times New Roman"/>
                <w:color w:val="000000"/>
                <w:sz w:val="24"/>
                <w:szCs w:val="24"/>
              </w:rPr>
              <w:t>1</w:t>
            </w:r>
            <w:r w:rsidR="00E3274C">
              <w:rPr>
                <w:rFonts w:ascii="Times New Roman" w:eastAsia="Times New Roman" w:hAnsi="Times New Roman"/>
                <w:color w:val="000000"/>
                <w:sz w:val="24"/>
                <w:szCs w:val="24"/>
              </w:rPr>
              <w:t>8</w:t>
            </w:r>
            <w:r w:rsidRPr="00A43448">
              <w:rPr>
                <w:rFonts w:ascii="Times New Roman" w:eastAsia="Times New Roman" w:hAnsi="Times New Roman"/>
                <w:color w:val="000000"/>
                <w:sz w:val="24"/>
                <w:szCs w:val="24"/>
              </w:rPr>
              <w:t>,</w:t>
            </w:r>
            <w:r w:rsidR="00E3274C">
              <w:rPr>
                <w:rFonts w:ascii="Times New Roman" w:eastAsia="Times New Roman" w:hAnsi="Times New Roman"/>
                <w:color w:val="000000"/>
                <w:sz w:val="24"/>
                <w:szCs w:val="24"/>
              </w:rPr>
              <w:t>7</w:t>
            </w:r>
            <w:r>
              <w:rPr>
                <w:rFonts w:ascii="Times New Roman" w:eastAsia="Times New Roman" w:hAnsi="Times New Roman"/>
                <w:color w:val="000000"/>
                <w:sz w:val="24"/>
                <w:szCs w:val="24"/>
              </w:rPr>
              <w:t>00</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tcPr>
          <w:p w14:paraId="26AAD1B4" w14:textId="0A616BAB" w:rsidR="00B0633D" w:rsidRPr="00A43448" w:rsidRDefault="00E3274C" w:rsidP="00B0633D">
            <w:pPr>
              <w:jc w:val="center"/>
              <w:rPr>
                <w:rFonts w:ascii="Times New Roman" w:eastAsia="Times New Roman" w:hAnsi="Times New Roman"/>
                <w:sz w:val="24"/>
                <w:szCs w:val="24"/>
              </w:rPr>
            </w:pPr>
            <w:r>
              <w:rPr>
                <w:rFonts w:ascii="Times New Roman" w:eastAsia="Times New Roman" w:hAnsi="Times New Roman"/>
                <w:sz w:val="24"/>
                <w:szCs w:val="24"/>
              </w:rPr>
              <w:t>9</w:t>
            </w:r>
            <w:r w:rsidR="00B0633D">
              <w:rPr>
                <w:rFonts w:ascii="Times New Roman" w:eastAsia="Times New Roman" w:hAnsi="Times New Roman"/>
                <w:sz w:val="24"/>
                <w:szCs w:val="24"/>
              </w:rPr>
              <w:t>,3</w:t>
            </w:r>
            <w:r>
              <w:rPr>
                <w:rFonts w:ascii="Times New Roman" w:eastAsia="Times New Roman" w:hAnsi="Times New Roman"/>
                <w:sz w:val="24"/>
                <w:szCs w:val="24"/>
              </w:rPr>
              <w:t>5</w:t>
            </w:r>
            <w:r w:rsidR="00B0633D">
              <w:rPr>
                <w:rFonts w:ascii="Times New Roman" w:eastAsia="Times New Roman" w:hAnsi="Times New Roman"/>
                <w:sz w:val="24"/>
                <w:szCs w:val="24"/>
              </w:rPr>
              <w:t>0</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023BBF1C" w14:textId="52EA070F" w:rsidR="00B0633D" w:rsidRPr="00A43448" w:rsidRDefault="00E3274C" w:rsidP="00B0633D">
            <w:pPr>
              <w:jc w:val="center"/>
              <w:rPr>
                <w:rFonts w:ascii="Times New Roman" w:eastAsia="Times New Roman" w:hAnsi="Times New Roman"/>
                <w:sz w:val="24"/>
                <w:szCs w:val="24"/>
              </w:rPr>
            </w:pPr>
            <w:r>
              <w:rPr>
                <w:rFonts w:ascii="Times New Roman" w:eastAsia="Times New Roman" w:hAnsi="Times New Roman"/>
                <w:sz w:val="24"/>
                <w:szCs w:val="24"/>
              </w:rPr>
              <w:t>5</w:t>
            </w:r>
            <w:r w:rsidR="00B0633D">
              <w:rPr>
                <w:rFonts w:ascii="Times New Roman" w:eastAsia="Times New Roman" w:hAnsi="Times New Roman"/>
                <w:sz w:val="24"/>
                <w:szCs w:val="24"/>
              </w:rPr>
              <w:t>,</w:t>
            </w:r>
            <w:r>
              <w:rPr>
                <w:rFonts w:ascii="Times New Roman" w:eastAsia="Times New Roman" w:hAnsi="Times New Roman"/>
                <w:sz w:val="24"/>
                <w:szCs w:val="24"/>
              </w:rPr>
              <w:t>6</w:t>
            </w:r>
            <w:r w:rsidR="00B0633D">
              <w:rPr>
                <w:rFonts w:ascii="Times New Roman" w:eastAsia="Times New Roman" w:hAnsi="Times New Roman"/>
                <w:sz w:val="24"/>
                <w:szCs w:val="24"/>
              </w:rPr>
              <w:t>00</w:t>
            </w:r>
          </w:p>
        </w:tc>
        <w:tc>
          <w:tcPr>
            <w:tcW w:w="1296" w:type="dxa"/>
            <w:tcBorders>
              <w:top w:val="single" w:sz="4" w:space="0" w:color="auto"/>
              <w:left w:val="nil"/>
              <w:bottom w:val="single" w:sz="4" w:space="0" w:color="auto"/>
              <w:right w:val="single" w:sz="4" w:space="0" w:color="auto"/>
            </w:tcBorders>
            <w:shd w:val="clear" w:color="auto" w:fill="auto"/>
            <w:noWrap/>
            <w:vAlign w:val="center"/>
          </w:tcPr>
          <w:p w14:paraId="491F4B0C" w14:textId="6BEA8CC6" w:rsidR="00B0633D" w:rsidRPr="00B0633D" w:rsidRDefault="00B0633D" w:rsidP="00B0633D">
            <w:pPr>
              <w:jc w:val="center"/>
              <w:rPr>
                <w:rFonts w:ascii="Times New Roman" w:eastAsia="Times New Roman" w:hAnsi="Times New Roman"/>
                <w:b/>
                <w:sz w:val="24"/>
                <w:szCs w:val="24"/>
              </w:rPr>
            </w:pPr>
            <w:r>
              <w:rPr>
                <w:rFonts w:ascii="Times New Roman" w:eastAsia="Times New Roman" w:hAnsi="Times New Roman"/>
                <w:b/>
                <w:sz w:val="24"/>
                <w:szCs w:val="24"/>
              </w:rPr>
              <w:t>2</w:t>
            </w:r>
            <w:r w:rsidRPr="00B0633D">
              <w:rPr>
                <w:rFonts w:ascii="Times New Roman" w:eastAsia="Times New Roman" w:hAnsi="Times New Roman"/>
                <w:b/>
                <w:sz w:val="24"/>
                <w:szCs w:val="24"/>
              </w:rPr>
              <w:t>,</w:t>
            </w:r>
            <w:r>
              <w:rPr>
                <w:rFonts w:ascii="Times New Roman" w:eastAsia="Times New Roman" w:hAnsi="Times New Roman"/>
                <w:b/>
                <w:sz w:val="24"/>
                <w:szCs w:val="24"/>
              </w:rPr>
              <w:t>8</w:t>
            </w:r>
            <w:r w:rsidRPr="00B0633D">
              <w:rPr>
                <w:rFonts w:ascii="Times New Roman" w:eastAsia="Times New Roman" w:hAnsi="Times New Roman"/>
                <w:b/>
                <w:sz w:val="24"/>
                <w:szCs w:val="24"/>
              </w:rPr>
              <w:t>00</w:t>
            </w:r>
          </w:p>
        </w:tc>
      </w:tr>
      <w:tr w:rsidR="00B0633D" w:rsidRPr="00FC059F" w14:paraId="3F7F17AA" w14:textId="77777777" w:rsidTr="004C0C80">
        <w:trPr>
          <w:trHeight w:val="468"/>
        </w:trPr>
        <w:tc>
          <w:tcPr>
            <w:tcW w:w="27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59D5A1" w14:textId="5224B1B7" w:rsidR="00B0633D" w:rsidRPr="00A43448" w:rsidRDefault="00B0633D" w:rsidP="00B0633D">
            <w:pPr>
              <w:rPr>
                <w:rFonts w:ascii="Times New Roman" w:eastAsia="Times New Roman" w:hAnsi="Times New Roman"/>
                <w:color w:val="000000"/>
                <w:sz w:val="24"/>
                <w:szCs w:val="24"/>
              </w:rPr>
            </w:pPr>
            <w:r w:rsidRPr="00A43448">
              <w:rPr>
                <w:rFonts w:ascii="Times New Roman" w:eastAsia="Times New Roman" w:hAnsi="Times New Roman"/>
                <w:color w:val="000000"/>
                <w:sz w:val="24"/>
                <w:szCs w:val="24"/>
              </w:rPr>
              <w:t>Recharge cap of 20,000 AF</w:t>
            </w:r>
            <w:r>
              <w:rPr>
                <w:rFonts w:ascii="Times New Roman" w:eastAsia="Times New Roman" w:hAnsi="Times New Roman"/>
                <w:color w:val="000000"/>
                <w:sz w:val="24"/>
                <w:szCs w:val="24"/>
              </w:rPr>
              <w:t xml:space="preserve"> (total cap of 40,000)</w:t>
            </w:r>
          </w:p>
        </w:tc>
        <w:tc>
          <w:tcPr>
            <w:tcW w:w="1926" w:type="dxa"/>
            <w:tcBorders>
              <w:top w:val="single" w:sz="4" w:space="0" w:color="auto"/>
              <w:left w:val="single" w:sz="4" w:space="0" w:color="auto"/>
              <w:bottom w:val="single" w:sz="4" w:space="0" w:color="auto"/>
              <w:right w:val="single" w:sz="4" w:space="0" w:color="auto"/>
            </w:tcBorders>
            <w:vAlign w:val="center"/>
          </w:tcPr>
          <w:p w14:paraId="0D613855" w14:textId="5A0FAB71" w:rsidR="00B0633D" w:rsidRPr="00A43448" w:rsidRDefault="00B0633D" w:rsidP="00B0633D">
            <w:pPr>
              <w:jc w:val="center"/>
              <w:rPr>
                <w:rFonts w:ascii="Times New Roman" w:eastAsia="Times New Roman" w:hAnsi="Times New Roman"/>
                <w:color w:val="000000"/>
                <w:sz w:val="24"/>
                <w:szCs w:val="24"/>
              </w:rPr>
            </w:pPr>
            <w:r w:rsidRPr="00A43448">
              <w:rPr>
                <w:rFonts w:ascii="Times New Roman" w:eastAsia="Times New Roman" w:hAnsi="Times New Roman"/>
                <w:color w:val="000000"/>
                <w:sz w:val="24"/>
                <w:szCs w:val="24"/>
              </w:rPr>
              <w:t>1</w:t>
            </w:r>
            <w:r w:rsidR="00E3274C">
              <w:rPr>
                <w:rFonts w:ascii="Times New Roman" w:eastAsia="Times New Roman" w:hAnsi="Times New Roman"/>
                <w:color w:val="000000"/>
                <w:sz w:val="24"/>
                <w:szCs w:val="24"/>
              </w:rPr>
              <w:t>9</w:t>
            </w:r>
            <w:r w:rsidRPr="00A43448">
              <w:rPr>
                <w:rFonts w:ascii="Times New Roman" w:eastAsia="Times New Roman" w:hAnsi="Times New Roman"/>
                <w:color w:val="000000"/>
                <w:sz w:val="24"/>
                <w:szCs w:val="24"/>
              </w:rPr>
              <w:t>,</w:t>
            </w:r>
            <w:r w:rsidR="00E3274C">
              <w:rPr>
                <w:rFonts w:ascii="Times New Roman" w:eastAsia="Times New Roman" w:hAnsi="Times New Roman"/>
                <w:color w:val="000000"/>
                <w:sz w:val="24"/>
                <w:szCs w:val="24"/>
              </w:rPr>
              <w:t>1</w:t>
            </w:r>
            <w:r>
              <w:rPr>
                <w:rFonts w:ascii="Times New Roman" w:eastAsia="Times New Roman" w:hAnsi="Times New Roman"/>
                <w:color w:val="000000"/>
                <w:sz w:val="24"/>
                <w:szCs w:val="24"/>
              </w:rPr>
              <w:t>00</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tcPr>
          <w:p w14:paraId="73655076" w14:textId="2172C66A" w:rsidR="00B0633D" w:rsidRPr="00A43448" w:rsidRDefault="00E3274C" w:rsidP="00B0633D">
            <w:pPr>
              <w:jc w:val="center"/>
              <w:rPr>
                <w:rFonts w:ascii="Times New Roman" w:eastAsia="Times New Roman" w:hAnsi="Times New Roman"/>
                <w:sz w:val="24"/>
                <w:szCs w:val="24"/>
              </w:rPr>
            </w:pPr>
            <w:r>
              <w:rPr>
                <w:rFonts w:ascii="Times New Roman" w:eastAsia="Times New Roman" w:hAnsi="Times New Roman"/>
                <w:sz w:val="24"/>
                <w:szCs w:val="24"/>
              </w:rPr>
              <w:t>9</w:t>
            </w:r>
            <w:r w:rsidR="00B0633D" w:rsidRPr="00A43448">
              <w:rPr>
                <w:rFonts w:ascii="Times New Roman" w:eastAsia="Times New Roman" w:hAnsi="Times New Roman"/>
                <w:sz w:val="24"/>
                <w:szCs w:val="24"/>
              </w:rPr>
              <w:t>,</w:t>
            </w:r>
            <w:r>
              <w:rPr>
                <w:rFonts w:ascii="Times New Roman" w:eastAsia="Times New Roman" w:hAnsi="Times New Roman"/>
                <w:sz w:val="24"/>
                <w:szCs w:val="24"/>
              </w:rPr>
              <w:t>55</w:t>
            </w:r>
            <w:r w:rsidR="00B0633D">
              <w:rPr>
                <w:rFonts w:ascii="Times New Roman" w:eastAsia="Times New Roman" w:hAnsi="Times New Roman"/>
                <w:sz w:val="24"/>
                <w:szCs w:val="24"/>
              </w:rPr>
              <w:t>0</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10CCA9F1" w14:textId="0CC74A6C" w:rsidR="00B0633D" w:rsidRPr="00A43448" w:rsidRDefault="00E3274C" w:rsidP="00B0633D">
            <w:pPr>
              <w:jc w:val="center"/>
              <w:rPr>
                <w:rFonts w:ascii="Times New Roman" w:eastAsia="Times New Roman" w:hAnsi="Times New Roman"/>
                <w:sz w:val="24"/>
                <w:szCs w:val="24"/>
              </w:rPr>
            </w:pPr>
            <w:r>
              <w:rPr>
                <w:rFonts w:ascii="Times New Roman" w:eastAsia="Times New Roman" w:hAnsi="Times New Roman"/>
                <w:sz w:val="24"/>
                <w:szCs w:val="24"/>
              </w:rPr>
              <w:t>5</w:t>
            </w:r>
            <w:r w:rsidR="00B0633D">
              <w:rPr>
                <w:rFonts w:ascii="Times New Roman" w:eastAsia="Times New Roman" w:hAnsi="Times New Roman"/>
                <w:sz w:val="24"/>
                <w:szCs w:val="24"/>
              </w:rPr>
              <w:t>,</w:t>
            </w:r>
            <w:r>
              <w:rPr>
                <w:rFonts w:ascii="Times New Roman" w:eastAsia="Times New Roman" w:hAnsi="Times New Roman"/>
                <w:sz w:val="24"/>
                <w:szCs w:val="24"/>
              </w:rPr>
              <w:t>7</w:t>
            </w:r>
            <w:r w:rsidR="00B0633D">
              <w:rPr>
                <w:rFonts w:ascii="Times New Roman" w:eastAsia="Times New Roman" w:hAnsi="Times New Roman"/>
                <w:sz w:val="24"/>
                <w:szCs w:val="24"/>
              </w:rPr>
              <w:t>00</w:t>
            </w:r>
          </w:p>
        </w:tc>
        <w:tc>
          <w:tcPr>
            <w:tcW w:w="1296" w:type="dxa"/>
            <w:tcBorders>
              <w:top w:val="single" w:sz="4" w:space="0" w:color="auto"/>
              <w:left w:val="nil"/>
              <w:bottom w:val="single" w:sz="4" w:space="0" w:color="auto"/>
              <w:right w:val="single" w:sz="4" w:space="0" w:color="auto"/>
            </w:tcBorders>
            <w:shd w:val="clear" w:color="auto" w:fill="auto"/>
            <w:noWrap/>
            <w:vAlign w:val="center"/>
          </w:tcPr>
          <w:p w14:paraId="16A04BC2" w14:textId="0BA81C1A" w:rsidR="00B0633D" w:rsidRPr="00B0633D" w:rsidRDefault="00E3274C" w:rsidP="00B0633D">
            <w:pPr>
              <w:jc w:val="center"/>
              <w:rPr>
                <w:rFonts w:ascii="Times New Roman" w:eastAsia="Times New Roman" w:hAnsi="Times New Roman"/>
                <w:b/>
                <w:sz w:val="24"/>
                <w:szCs w:val="24"/>
              </w:rPr>
            </w:pPr>
            <w:r>
              <w:rPr>
                <w:rFonts w:ascii="Times New Roman" w:eastAsia="Times New Roman" w:hAnsi="Times New Roman"/>
                <w:b/>
                <w:sz w:val="24"/>
                <w:szCs w:val="24"/>
              </w:rPr>
              <w:t>2</w:t>
            </w:r>
            <w:r w:rsidR="00B0633D" w:rsidRPr="00B0633D">
              <w:rPr>
                <w:rFonts w:ascii="Times New Roman" w:eastAsia="Times New Roman" w:hAnsi="Times New Roman"/>
                <w:b/>
                <w:sz w:val="24"/>
                <w:szCs w:val="24"/>
              </w:rPr>
              <w:t>,</w:t>
            </w:r>
            <w:r>
              <w:rPr>
                <w:rFonts w:ascii="Times New Roman" w:eastAsia="Times New Roman" w:hAnsi="Times New Roman"/>
                <w:b/>
                <w:sz w:val="24"/>
                <w:szCs w:val="24"/>
              </w:rPr>
              <w:t>85</w:t>
            </w:r>
            <w:r w:rsidR="00B0633D" w:rsidRPr="00B0633D">
              <w:rPr>
                <w:rFonts w:ascii="Times New Roman" w:eastAsia="Times New Roman" w:hAnsi="Times New Roman"/>
                <w:b/>
                <w:sz w:val="24"/>
                <w:szCs w:val="24"/>
              </w:rPr>
              <w:t>0</w:t>
            </w:r>
          </w:p>
        </w:tc>
      </w:tr>
    </w:tbl>
    <w:p w14:paraId="0F042B18" w14:textId="77777777" w:rsidR="00944EC6" w:rsidRPr="00FC059F" w:rsidRDefault="00944EC6" w:rsidP="00FC059F">
      <w:pPr>
        <w:rPr>
          <w:rFonts w:ascii="Times New Roman" w:hAnsi="Times New Roman"/>
          <w:i/>
          <w:sz w:val="20"/>
          <w:szCs w:val="24"/>
        </w:rPr>
      </w:pPr>
    </w:p>
    <w:p w14:paraId="31455278" w14:textId="71974E93" w:rsidR="004D5F5B" w:rsidRDefault="004D5F5B" w:rsidP="00E93823">
      <w:pPr>
        <w:spacing w:after="120"/>
        <w:rPr>
          <w:rFonts w:ascii="Times New Roman" w:hAnsi="Times New Roman"/>
          <w:sz w:val="24"/>
          <w:szCs w:val="24"/>
        </w:rPr>
      </w:pPr>
      <w:r>
        <w:rPr>
          <w:rFonts w:ascii="Times New Roman" w:hAnsi="Times New Roman"/>
          <w:sz w:val="24"/>
          <w:szCs w:val="24"/>
        </w:rPr>
        <w:t>Detailed score</w:t>
      </w:r>
      <w:r w:rsidRPr="000E5060">
        <w:rPr>
          <w:rFonts w:ascii="Times New Roman" w:hAnsi="Times New Roman"/>
          <w:sz w:val="24"/>
          <w:szCs w:val="24"/>
        </w:rPr>
        <w:t xml:space="preserve"> tables by month</w:t>
      </w:r>
      <w:r>
        <w:rPr>
          <w:rFonts w:ascii="Times New Roman" w:hAnsi="Times New Roman"/>
          <w:sz w:val="24"/>
          <w:szCs w:val="24"/>
        </w:rPr>
        <w:t xml:space="preserve"> for annual recharge diversion caps corresponding to Table 4</w:t>
      </w:r>
      <w:r w:rsidRPr="000E5060">
        <w:rPr>
          <w:rFonts w:ascii="Times New Roman" w:hAnsi="Times New Roman"/>
          <w:sz w:val="24"/>
          <w:szCs w:val="24"/>
        </w:rPr>
        <w:t xml:space="preserve"> are included in </w:t>
      </w:r>
      <w:r w:rsidRPr="000E5060">
        <w:rPr>
          <w:rFonts w:ascii="Times New Roman" w:hAnsi="Times New Roman"/>
          <w:b/>
          <w:sz w:val="24"/>
          <w:szCs w:val="24"/>
        </w:rPr>
        <w:t xml:space="preserve">Appendix </w:t>
      </w:r>
      <w:r>
        <w:rPr>
          <w:rFonts w:ascii="Times New Roman" w:hAnsi="Times New Roman"/>
          <w:b/>
          <w:sz w:val="24"/>
          <w:szCs w:val="24"/>
        </w:rPr>
        <w:t>E</w:t>
      </w:r>
      <w:r w:rsidRPr="0071423C">
        <w:rPr>
          <w:rFonts w:ascii="Times New Roman" w:hAnsi="Times New Roman"/>
          <w:sz w:val="24"/>
          <w:szCs w:val="24"/>
        </w:rPr>
        <w:t>.</w:t>
      </w:r>
      <w:r w:rsidRPr="0010738F">
        <w:rPr>
          <w:rFonts w:ascii="Times New Roman" w:hAnsi="Times New Roman"/>
          <w:sz w:val="24"/>
          <w:szCs w:val="24"/>
        </w:rPr>
        <w:t xml:space="preserve"> </w:t>
      </w:r>
      <w:r>
        <w:rPr>
          <w:rFonts w:ascii="Times New Roman" w:hAnsi="Times New Roman"/>
          <w:sz w:val="24"/>
          <w:szCs w:val="24"/>
        </w:rPr>
        <w:t xml:space="preserve">The difference between the diverted volume and the recharged volume is due to evaporation losses while recharged water is stored in Elwood Reservoir.  The differences between the recharged volume and the returns to the river in </w:t>
      </w:r>
      <w:r>
        <w:rPr>
          <w:rFonts w:ascii="Times New Roman" w:hAnsi="Times New Roman"/>
          <w:b/>
          <w:sz w:val="24"/>
          <w:szCs w:val="24"/>
        </w:rPr>
        <w:t>Table 4</w:t>
      </w:r>
      <w:r>
        <w:rPr>
          <w:rFonts w:ascii="Times New Roman" w:hAnsi="Times New Roman"/>
          <w:sz w:val="24"/>
          <w:szCs w:val="24"/>
        </w:rPr>
        <w:t xml:space="preserve"> are due in part to approximately 24% of the recharged water flowing to the Republican River basin (117,000 AF of the 480,000 AF recharged over the 48 year period) and in part because approximately 69,000 AF (14% of the 480,000 AF recharged over the 48 year period) of recharged water remains in storage at the end of the 48-year analysis period.  The 69,000 AF in storage will eventually accrue to the Platte River over a longer time period.</w:t>
      </w:r>
    </w:p>
    <w:p w14:paraId="1B401042" w14:textId="0D63BDA0" w:rsidR="00F14D94" w:rsidRPr="00F14D94" w:rsidRDefault="00836EC3" w:rsidP="00D32E52">
      <w:pPr>
        <w:pStyle w:val="Heading1"/>
      </w:pPr>
      <w:r>
        <w:t>ADDITIONAL CONSIDERATIONS FOR DISCUSSION</w:t>
      </w:r>
    </w:p>
    <w:p w14:paraId="49BC8155" w14:textId="2E4A428F" w:rsidR="006102EE" w:rsidRPr="00D32E52" w:rsidRDefault="006102EE" w:rsidP="00D32E52">
      <w:pPr>
        <w:rPr>
          <w:rFonts w:ascii="Times New Roman" w:hAnsi="Times New Roman"/>
          <w:sz w:val="24"/>
          <w:szCs w:val="24"/>
        </w:rPr>
      </w:pPr>
    </w:p>
    <w:p w14:paraId="71E828AF" w14:textId="03294FA2" w:rsidR="00C941C3" w:rsidRPr="00D32E52" w:rsidRDefault="00C941C3" w:rsidP="00D32E52">
      <w:pPr>
        <w:rPr>
          <w:rFonts w:ascii="Times New Roman" w:hAnsi="Times New Roman"/>
          <w:sz w:val="24"/>
          <w:szCs w:val="24"/>
        </w:rPr>
      </w:pPr>
      <w:r w:rsidRPr="00D32E52">
        <w:rPr>
          <w:rFonts w:ascii="Times New Roman" w:hAnsi="Times New Roman"/>
          <w:sz w:val="24"/>
          <w:szCs w:val="24"/>
        </w:rPr>
        <w:t>The</w:t>
      </w:r>
      <w:r>
        <w:rPr>
          <w:rFonts w:ascii="Times New Roman" w:hAnsi="Times New Roman"/>
          <w:sz w:val="24"/>
          <w:szCs w:val="24"/>
        </w:rPr>
        <w:t xml:space="preserve"> following additional considerations for the Elwood Reservoir groundwater recharge score analysis were addressed in discussions with the Scoring Subcommittee.</w:t>
      </w:r>
    </w:p>
    <w:p w14:paraId="5C338755" w14:textId="77777777" w:rsidR="00B20BAB" w:rsidRDefault="00B20BAB" w:rsidP="002B51ED">
      <w:pPr>
        <w:spacing w:after="120"/>
        <w:rPr>
          <w:rFonts w:ascii="Times New Roman" w:hAnsi="Times New Roman"/>
          <w:sz w:val="24"/>
          <w:szCs w:val="24"/>
        </w:rPr>
      </w:pPr>
    </w:p>
    <w:p w14:paraId="2D988592" w14:textId="434DCCEA" w:rsidR="00953B2D" w:rsidRPr="00953B2D" w:rsidRDefault="006C1195" w:rsidP="002126B2">
      <w:pPr>
        <w:pStyle w:val="Heading2"/>
      </w:pPr>
      <w:r>
        <w:t>Recapture of Recharged Water</w:t>
      </w:r>
    </w:p>
    <w:p w14:paraId="4F490116" w14:textId="7C98A610" w:rsidR="00953B2D" w:rsidRDefault="006032C1" w:rsidP="00953B2D">
      <w:pPr>
        <w:spacing w:after="120"/>
        <w:rPr>
          <w:rFonts w:ascii="Times New Roman" w:hAnsi="Times New Roman"/>
          <w:sz w:val="24"/>
          <w:szCs w:val="24"/>
        </w:rPr>
      </w:pPr>
      <w:r>
        <w:rPr>
          <w:rFonts w:ascii="Times New Roman" w:hAnsi="Times New Roman"/>
          <w:sz w:val="24"/>
          <w:szCs w:val="24"/>
        </w:rPr>
        <w:t xml:space="preserve">Of the water that is diverted into Elwood Reservoir for groundwater recharge, less than 30% returns to the river at times of shortage to target flows.  Adding groundwater wells that pump recharged water back to the river </w:t>
      </w:r>
      <w:r w:rsidR="003B5A60">
        <w:rPr>
          <w:rFonts w:ascii="Times New Roman" w:hAnsi="Times New Roman"/>
          <w:sz w:val="24"/>
          <w:szCs w:val="24"/>
        </w:rPr>
        <w:t xml:space="preserve">could </w:t>
      </w:r>
      <w:r>
        <w:rPr>
          <w:rFonts w:ascii="Times New Roman" w:hAnsi="Times New Roman"/>
          <w:sz w:val="24"/>
          <w:szCs w:val="24"/>
        </w:rPr>
        <w:t>increase the project score in several ways.  First, it would allow the Program to control when recharged water return</w:t>
      </w:r>
      <w:r w:rsidR="004D13CC">
        <w:rPr>
          <w:rFonts w:ascii="Times New Roman" w:hAnsi="Times New Roman"/>
          <w:sz w:val="24"/>
          <w:szCs w:val="24"/>
        </w:rPr>
        <w:t>s</w:t>
      </w:r>
      <w:r>
        <w:rPr>
          <w:rFonts w:ascii="Times New Roman" w:hAnsi="Times New Roman"/>
          <w:sz w:val="24"/>
          <w:szCs w:val="24"/>
        </w:rPr>
        <w:t xml:space="preserve"> to the river to maximize the </w:t>
      </w:r>
      <w:r w:rsidR="004D13CC">
        <w:rPr>
          <w:rFonts w:ascii="Times New Roman" w:hAnsi="Times New Roman"/>
          <w:sz w:val="24"/>
          <w:szCs w:val="24"/>
        </w:rPr>
        <w:t>p</w:t>
      </w:r>
      <w:r>
        <w:rPr>
          <w:rFonts w:ascii="Times New Roman" w:hAnsi="Times New Roman"/>
          <w:sz w:val="24"/>
          <w:szCs w:val="24"/>
        </w:rPr>
        <w:t xml:space="preserve">roject’s ability to reduce shortages to target flows.  Pumping recharged water </w:t>
      </w:r>
      <w:r w:rsidR="006C1195">
        <w:rPr>
          <w:rFonts w:ascii="Times New Roman" w:hAnsi="Times New Roman"/>
          <w:sz w:val="24"/>
          <w:szCs w:val="24"/>
        </w:rPr>
        <w:t xml:space="preserve">would </w:t>
      </w:r>
      <w:r>
        <w:rPr>
          <w:rFonts w:ascii="Times New Roman" w:hAnsi="Times New Roman"/>
          <w:sz w:val="24"/>
          <w:szCs w:val="24"/>
        </w:rPr>
        <w:t>also allow the Program to capture the 2</w:t>
      </w:r>
      <w:r w:rsidR="00E77737">
        <w:rPr>
          <w:rFonts w:ascii="Times New Roman" w:hAnsi="Times New Roman"/>
          <w:sz w:val="24"/>
          <w:szCs w:val="24"/>
        </w:rPr>
        <w:t>4</w:t>
      </w:r>
      <w:r>
        <w:rPr>
          <w:rFonts w:ascii="Times New Roman" w:hAnsi="Times New Roman"/>
          <w:sz w:val="24"/>
          <w:szCs w:val="24"/>
        </w:rPr>
        <w:t>% of recharged water that eventual</w:t>
      </w:r>
      <w:r w:rsidR="0075270F">
        <w:rPr>
          <w:rFonts w:ascii="Times New Roman" w:hAnsi="Times New Roman"/>
          <w:sz w:val="24"/>
          <w:szCs w:val="24"/>
        </w:rPr>
        <w:t>ly</w:t>
      </w:r>
      <w:r>
        <w:rPr>
          <w:rFonts w:ascii="Times New Roman" w:hAnsi="Times New Roman"/>
          <w:sz w:val="24"/>
          <w:szCs w:val="24"/>
        </w:rPr>
        <w:t xml:space="preserve"> flows to the Republican River basin.  Additionally, the Program </w:t>
      </w:r>
      <w:r w:rsidR="003B5A60">
        <w:rPr>
          <w:rFonts w:ascii="Times New Roman" w:hAnsi="Times New Roman"/>
          <w:sz w:val="24"/>
          <w:szCs w:val="24"/>
        </w:rPr>
        <w:t xml:space="preserve">could </w:t>
      </w:r>
      <w:r>
        <w:rPr>
          <w:rFonts w:ascii="Times New Roman" w:hAnsi="Times New Roman"/>
          <w:sz w:val="24"/>
          <w:szCs w:val="24"/>
        </w:rPr>
        <w:t xml:space="preserve">access the large amount of recharged water that remains in storage </w:t>
      </w:r>
      <w:r w:rsidR="00183E6D">
        <w:rPr>
          <w:rFonts w:ascii="Times New Roman" w:hAnsi="Times New Roman"/>
          <w:sz w:val="24"/>
          <w:szCs w:val="24"/>
        </w:rPr>
        <w:t>(6</w:t>
      </w:r>
      <w:r w:rsidR="00AC67D0">
        <w:rPr>
          <w:rFonts w:ascii="Times New Roman" w:hAnsi="Times New Roman"/>
          <w:sz w:val="24"/>
          <w:szCs w:val="24"/>
        </w:rPr>
        <w:t>9</w:t>
      </w:r>
      <w:r w:rsidR="00183E6D">
        <w:rPr>
          <w:rFonts w:ascii="Times New Roman" w:hAnsi="Times New Roman"/>
          <w:sz w:val="24"/>
          <w:szCs w:val="24"/>
        </w:rPr>
        <w:t>,</w:t>
      </w:r>
      <w:r w:rsidR="00AC67D0">
        <w:rPr>
          <w:rFonts w:ascii="Times New Roman" w:hAnsi="Times New Roman"/>
          <w:sz w:val="24"/>
          <w:szCs w:val="24"/>
        </w:rPr>
        <w:t>0</w:t>
      </w:r>
      <w:r w:rsidR="00183E6D">
        <w:rPr>
          <w:rFonts w:ascii="Times New Roman" w:hAnsi="Times New Roman"/>
          <w:sz w:val="24"/>
          <w:szCs w:val="24"/>
        </w:rPr>
        <w:t>00 AF of recharged water remains in storage at the end of the 48</w:t>
      </w:r>
      <w:r w:rsidR="0045673A">
        <w:rPr>
          <w:rFonts w:ascii="Times New Roman" w:hAnsi="Times New Roman"/>
          <w:sz w:val="24"/>
          <w:szCs w:val="24"/>
        </w:rPr>
        <w:t>-</w:t>
      </w:r>
      <w:r w:rsidR="00183E6D">
        <w:rPr>
          <w:rFonts w:ascii="Times New Roman" w:hAnsi="Times New Roman"/>
          <w:sz w:val="24"/>
          <w:szCs w:val="24"/>
        </w:rPr>
        <w:t>year analysis period) during especially dry time or times of greater shortages to target flows.</w:t>
      </w:r>
      <w:r w:rsidR="00151D51">
        <w:rPr>
          <w:rFonts w:ascii="Times New Roman" w:hAnsi="Times New Roman"/>
          <w:sz w:val="24"/>
          <w:szCs w:val="24"/>
        </w:rPr>
        <w:t xml:space="preserve"> </w:t>
      </w:r>
      <w:r w:rsidR="00953B2D">
        <w:rPr>
          <w:rFonts w:ascii="Times New Roman" w:hAnsi="Times New Roman"/>
          <w:sz w:val="24"/>
          <w:szCs w:val="24"/>
        </w:rPr>
        <w:t xml:space="preserve"> </w:t>
      </w:r>
      <w:r w:rsidR="003B5A60">
        <w:rPr>
          <w:rFonts w:ascii="Times New Roman" w:hAnsi="Times New Roman"/>
          <w:sz w:val="24"/>
          <w:szCs w:val="24"/>
        </w:rPr>
        <w:t xml:space="preserve">The EDO </w:t>
      </w:r>
      <w:r w:rsidR="003B5A60">
        <w:rPr>
          <w:rFonts w:ascii="Times New Roman" w:hAnsi="Times New Roman"/>
          <w:sz w:val="24"/>
          <w:szCs w:val="24"/>
        </w:rPr>
        <w:lastRenderedPageBreak/>
        <w:t>reported that staff are beginning to evaluate options to develop networks of recapture wells to enhance several Program recharge projects on the south side of the Platte River, within the Tri-Basin NRD.</w:t>
      </w:r>
    </w:p>
    <w:p w14:paraId="1F304E8B" w14:textId="77777777" w:rsidR="003B5A60" w:rsidRDefault="003B5A60" w:rsidP="003B5A60">
      <w:pPr>
        <w:spacing w:after="120"/>
        <w:rPr>
          <w:rFonts w:ascii="Times New Roman" w:hAnsi="Times New Roman"/>
          <w:b/>
          <w:sz w:val="24"/>
          <w:szCs w:val="24"/>
          <w:u w:val="single"/>
        </w:rPr>
      </w:pPr>
    </w:p>
    <w:p w14:paraId="73C49EA5" w14:textId="021C709E" w:rsidR="003B5A60" w:rsidRDefault="003B5A60" w:rsidP="002126B2">
      <w:pPr>
        <w:pStyle w:val="Heading2"/>
      </w:pPr>
      <w:r>
        <w:t>Lagged Accretions After the Study Period</w:t>
      </w:r>
    </w:p>
    <w:p w14:paraId="1514E3D0" w14:textId="77777777" w:rsidR="00583426" w:rsidRDefault="003B5A60" w:rsidP="00583426">
      <w:pPr>
        <w:rPr>
          <w:rFonts w:ascii="Times New Roman" w:hAnsi="Times New Roman"/>
          <w:sz w:val="24"/>
          <w:szCs w:val="24"/>
        </w:rPr>
      </w:pPr>
      <w:r>
        <w:rPr>
          <w:rFonts w:ascii="Times New Roman" w:hAnsi="Times New Roman"/>
          <w:sz w:val="24"/>
          <w:szCs w:val="24"/>
        </w:rPr>
        <w:t xml:space="preserve">During the July 26, 2018 (see minutes in </w:t>
      </w:r>
      <w:r w:rsidRPr="00D32E52">
        <w:rPr>
          <w:rFonts w:ascii="Times New Roman" w:hAnsi="Times New Roman"/>
          <w:b/>
          <w:sz w:val="24"/>
          <w:szCs w:val="24"/>
        </w:rPr>
        <w:t>Appendix F</w:t>
      </w:r>
      <w:r>
        <w:rPr>
          <w:rFonts w:ascii="Times New Roman" w:hAnsi="Times New Roman"/>
          <w:sz w:val="24"/>
          <w:szCs w:val="24"/>
        </w:rPr>
        <w:t>) conference call, the Scoring Subcommittee requested that the EDO evaluate options for dealing with lagged accretions that occur after the end of the 1947-1994 study period.</w:t>
      </w:r>
      <w:r w:rsidR="00583426">
        <w:rPr>
          <w:rFonts w:ascii="Times New Roman" w:hAnsi="Times New Roman"/>
          <w:sz w:val="24"/>
          <w:szCs w:val="24"/>
        </w:rPr>
        <w:t xml:space="preserve">  The EDO reported back to the Scoring Subcommittee on August 27, 2018 (see minutes in </w:t>
      </w:r>
      <w:r w:rsidR="00583426" w:rsidRPr="00293D6E">
        <w:rPr>
          <w:rFonts w:ascii="Times New Roman" w:hAnsi="Times New Roman"/>
          <w:b/>
          <w:sz w:val="24"/>
          <w:szCs w:val="24"/>
        </w:rPr>
        <w:t>Appendix G</w:t>
      </w:r>
      <w:r w:rsidR="00583426">
        <w:rPr>
          <w:rFonts w:ascii="Times New Roman" w:hAnsi="Times New Roman"/>
          <w:sz w:val="24"/>
          <w:szCs w:val="24"/>
        </w:rPr>
        <w:t>) with s</w:t>
      </w:r>
      <w:r>
        <w:rPr>
          <w:rFonts w:ascii="Times New Roman" w:hAnsi="Times New Roman"/>
          <w:sz w:val="24"/>
          <w:szCs w:val="24"/>
        </w:rPr>
        <w:t xml:space="preserve">everal alternatives for including lagged accretions that occur after the end of the 1947-1994 study period into the scoring model.  </w:t>
      </w:r>
    </w:p>
    <w:p w14:paraId="548E1E5D" w14:textId="77777777" w:rsidR="00583426" w:rsidRDefault="00583426" w:rsidP="00583426">
      <w:pPr>
        <w:rPr>
          <w:rFonts w:ascii="Times New Roman" w:hAnsi="Times New Roman"/>
          <w:sz w:val="24"/>
          <w:szCs w:val="24"/>
        </w:rPr>
      </w:pPr>
    </w:p>
    <w:p w14:paraId="02448D33" w14:textId="445FE939" w:rsidR="00DE5928" w:rsidRDefault="003B5A60" w:rsidP="00583426">
      <w:pPr>
        <w:rPr>
          <w:rFonts w:ascii="Times New Roman" w:hAnsi="Times New Roman"/>
          <w:sz w:val="24"/>
          <w:szCs w:val="24"/>
        </w:rPr>
      </w:pPr>
      <w:r>
        <w:rPr>
          <w:rFonts w:ascii="Times New Roman" w:hAnsi="Times New Roman"/>
          <w:sz w:val="24"/>
          <w:szCs w:val="24"/>
        </w:rPr>
        <w:t xml:space="preserve">Approximately 69,000 AF of water remains in the aquifer and will eventually arrive at the Platte River after the end of the score model’s analysis period.  The Scoring Subcommittee discussed the merits of adding the lagged accretions back into the model and decided not to </w:t>
      </w:r>
      <w:r w:rsidR="00DE5928">
        <w:rPr>
          <w:rFonts w:ascii="Times New Roman" w:hAnsi="Times New Roman"/>
          <w:sz w:val="24"/>
          <w:szCs w:val="24"/>
        </w:rPr>
        <w:t>take this approach</w:t>
      </w:r>
      <w:r>
        <w:rPr>
          <w:rFonts w:ascii="Times New Roman" w:hAnsi="Times New Roman"/>
          <w:sz w:val="24"/>
          <w:szCs w:val="24"/>
        </w:rPr>
        <w:t xml:space="preserve">.  </w:t>
      </w:r>
      <w:r w:rsidR="00DE5928">
        <w:rPr>
          <w:rFonts w:ascii="Times New Roman" w:hAnsi="Times New Roman"/>
          <w:sz w:val="24"/>
          <w:szCs w:val="24"/>
        </w:rPr>
        <w:t>Rather, it was noted that t</w:t>
      </w:r>
      <w:r>
        <w:rPr>
          <w:rFonts w:ascii="Times New Roman" w:hAnsi="Times New Roman"/>
          <w:sz w:val="24"/>
          <w:szCs w:val="24"/>
        </w:rPr>
        <w:t xml:space="preserve">he </w:t>
      </w:r>
      <w:r w:rsidR="00DE5928">
        <w:rPr>
          <w:rFonts w:ascii="Times New Roman" w:hAnsi="Times New Roman"/>
          <w:sz w:val="24"/>
          <w:szCs w:val="24"/>
        </w:rPr>
        <w:t xml:space="preserve">lagged </w:t>
      </w:r>
      <w:r>
        <w:rPr>
          <w:rFonts w:ascii="Times New Roman" w:hAnsi="Times New Roman"/>
          <w:sz w:val="24"/>
          <w:szCs w:val="24"/>
        </w:rPr>
        <w:t>accretions may be the source water for future Program recapture well WAP projects</w:t>
      </w:r>
      <w:r w:rsidR="00DE5928">
        <w:rPr>
          <w:rFonts w:ascii="Times New Roman" w:hAnsi="Times New Roman"/>
          <w:sz w:val="24"/>
          <w:szCs w:val="24"/>
        </w:rPr>
        <w:t xml:space="preserve">.  The Scoring Subcommittee said it would be more appropriate for the lagged accretions to be reflected in the scoring of recapture well projects than to simply incorporate </w:t>
      </w:r>
      <w:r w:rsidR="00293D6E">
        <w:rPr>
          <w:rFonts w:ascii="Times New Roman" w:hAnsi="Times New Roman"/>
          <w:sz w:val="24"/>
          <w:szCs w:val="24"/>
        </w:rPr>
        <w:t>the remaining volume</w:t>
      </w:r>
      <w:r w:rsidR="00DE5928">
        <w:rPr>
          <w:rFonts w:ascii="Times New Roman" w:hAnsi="Times New Roman"/>
          <w:sz w:val="24"/>
          <w:szCs w:val="24"/>
        </w:rPr>
        <w:t xml:space="preserve"> mathematically into the Elwood recharge score</w:t>
      </w:r>
      <w:r>
        <w:rPr>
          <w:rFonts w:ascii="Times New Roman" w:hAnsi="Times New Roman"/>
          <w:sz w:val="24"/>
          <w:szCs w:val="24"/>
        </w:rPr>
        <w:t xml:space="preserve">.  </w:t>
      </w:r>
    </w:p>
    <w:p w14:paraId="0BC6180D" w14:textId="77777777" w:rsidR="00DE5928" w:rsidRDefault="00DE5928" w:rsidP="00583426">
      <w:pPr>
        <w:rPr>
          <w:rFonts w:ascii="Times New Roman" w:hAnsi="Times New Roman"/>
          <w:sz w:val="24"/>
          <w:szCs w:val="24"/>
        </w:rPr>
      </w:pPr>
    </w:p>
    <w:p w14:paraId="63FC20D7" w14:textId="1AE985FE" w:rsidR="003B5A60" w:rsidRDefault="003B5A60" w:rsidP="00D32E52">
      <w:pPr>
        <w:rPr>
          <w:rFonts w:ascii="Times New Roman" w:hAnsi="Times New Roman"/>
          <w:sz w:val="24"/>
          <w:szCs w:val="24"/>
        </w:rPr>
      </w:pPr>
      <w:r>
        <w:rPr>
          <w:rFonts w:ascii="Times New Roman" w:hAnsi="Times New Roman"/>
          <w:sz w:val="24"/>
          <w:szCs w:val="24"/>
        </w:rPr>
        <w:t>The Elwood Reservoir recharge project score could also be modified in the future to account for a higher level of consistent returns after operations have continued for long enough to reach more of a steady state</w:t>
      </w:r>
    </w:p>
    <w:p w14:paraId="34852AB8" w14:textId="77777777" w:rsidR="003B5A60" w:rsidRDefault="003B5A60" w:rsidP="00953B2D">
      <w:pPr>
        <w:spacing w:after="120"/>
        <w:rPr>
          <w:rFonts w:ascii="Times New Roman" w:hAnsi="Times New Roman"/>
          <w:sz w:val="24"/>
          <w:szCs w:val="24"/>
        </w:rPr>
      </w:pPr>
    </w:p>
    <w:p w14:paraId="0CF72A3C" w14:textId="0E21778A" w:rsidR="00B20BAB" w:rsidRDefault="00B20BAB" w:rsidP="002126B2">
      <w:pPr>
        <w:pStyle w:val="Heading2"/>
      </w:pPr>
      <w:r>
        <w:t>Historical Elwood Reservoir Seepage</w:t>
      </w:r>
    </w:p>
    <w:p w14:paraId="76AF6690" w14:textId="27646827" w:rsidR="002C14A0" w:rsidRDefault="002C14A0" w:rsidP="002C14A0">
      <w:pPr>
        <w:rPr>
          <w:rFonts w:ascii="Times New Roman" w:hAnsi="Times New Roman"/>
          <w:sz w:val="24"/>
          <w:szCs w:val="24"/>
        </w:rPr>
      </w:pPr>
      <w:r>
        <w:rPr>
          <w:rFonts w:ascii="Times New Roman" w:hAnsi="Times New Roman"/>
          <w:sz w:val="24"/>
          <w:szCs w:val="24"/>
        </w:rPr>
        <w:t>During the July 26</w:t>
      </w:r>
      <w:r w:rsidR="00C941C3">
        <w:rPr>
          <w:rFonts w:ascii="Times New Roman" w:hAnsi="Times New Roman"/>
          <w:sz w:val="24"/>
          <w:szCs w:val="24"/>
        </w:rPr>
        <w:t>, 2018</w:t>
      </w:r>
      <w:r>
        <w:rPr>
          <w:rFonts w:ascii="Times New Roman" w:hAnsi="Times New Roman"/>
          <w:sz w:val="24"/>
          <w:szCs w:val="24"/>
        </w:rPr>
        <w:t xml:space="preserve"> Scoring Subcommittee conference call</w:t>
      </w:r>
      <w:r w:rsidR="00C941C3">
        <w:rPr>
          <w:rFonts w:ascii="Times New Roman" w:hAnsi="Times New Roman"/>
          <w:sz w:val="24"/>
          <w:szCs w:val="24"/>
        </w:rPr>
        <w:t xml:space="preserve"> (see minutes in </w:t>
      </w:r>
      <w:r w:rsidR="00C941C3" w:rsidRPr="00D32E52">
        <w:rPr>
          <w:rFonts w:ascii="Times New Roman" w:hAnsi="Times New Roman"/>
          <w:b/>
          <w:sz w:val="24"/>
          <w:szCs w:val="24"/>
        </w:rPr>
        <w:t>Appendix F</w:t>
      </w:r>
      <w:r w:rsidR="00C941C3">
        <w:rPr>
          <w:rFonts w:ascii="Times New Roman" w:hAnsi="Times New Roman"/>
          <w:sz w:val="24"/>
          <w:szCs w:val="24"/>
        </w:rPr>
        <w:t>)</w:t>
      </w:r>
      <w:r>
        <w:rPr>
          <w:rFonts w:ascii="Times New Roman" w:hAnsi="Times New Roman"/>
          <w:sz w:val="24"/>
          <w:szCs w:val="24"/>
        </w:rPr>
        <w:t xml:space="preserve">, it was requested that the EDO take a coarse look at historical Elwood Reservoir seepage and how differences between that and assumptions made in the score model could affect the project score.  </w:t>
      </w:r>
    </w:p>
    <w:p w14:paraId="67335D1E" w14:textId="1E5DE97C" w:rsidR="00B5078E" w:rsidRDefault="00B5078E" w:rsidP="002C14A0">
      <w:pPr>
        <w:rPr>
          <w:rFonts w:ascii="Times New Roman" w:hAnsi="Times New Roman"/>
          <w:sz w:val="24"/>
          <w:szCs w:val="24"/>
        </w:rPr>
      </w:pPr>
      <w:r>
        <w:rPr>
          <w:rFonts w:ascii="Times New Roman" w:hAnsi="Times New Roman"/>
          <w:sz w:val="24"/>
          <w:szCs w:val="24"/>
        </w:rPr>
        <w:t>The EDO conducted an analysis that assumed that seepage and resulting baseflows from historic Elwood Reservoir operations</w:t>
      </w:r>
      <w:r w:rsidR="0084747E">
        <w:rPr>
          <w:rFonts w:ascii="Times New Roman" w:hAnsi="Times New Roman"/>
          <w:sz w:val="24"/>
          <w:szCs w:val="24"/>
        </w:rPr>
        <w:t xml:space="preserve"> from 1978 to 1994</w:t>
      </w:r>
      <w:r>
        <w:rPr>
          <w:rFonts w:ascii="Times New Roman" w:hAnsi="Times New Roman"/>
          <w:sz w:val="24"/>
          <w:szCs w:val="24"/>
        </w:rPr>
        <w:t xml:space="preserve"> were reflected in the OPSTUDY hydrology</w:t>
      </w:r>
      <w:r w:rsidR="0084747E">
        <w:rPr>
          <w:rFonts w:ascii="Times New Roman" w:hAnsi="Times New Roman"/>
          <w:sz w:val="24"/>
          <w:szCs w:val="24"/>
        </w:rPr>
        <w:t>.  The difference in historic baseflows and baseflows in the scoring model Elwood Reservoir operations were removed from the OPSTUDY hydrology.  Removing baseflows resulted in decreasing excesses available for diversion and increasing shortages at Grand Island.  The net result was a score increase of 900 AF</w:t>
      </w:r>
      <w:r w:rsidR="00293D6E">
        <w:rPr>
          <w:rFonts w:ascii="Times New Roman" w:hAnsi="Times New Roman"/>
          <w:sz w:val="24"/>
          <w:szCs w:val="24"/>
        </w:rPr>
        <w:t xml:space="preserve"> for a recharge cap of 12,000 AF</w:t>
      </w:r>
      <w:r w:rsidR="0084747E">
        <w:rPr>
          <w:rFonts w:ascii="Times New Roman" w:hAnsi="Times New Roman"/>
          <w:sz w:val="24"/>
          <w:szCs w:val="24"/>
        </w:rPr>
        <w:t xml:space="preserve">.  </w:t>
      </w:r>
    </w:p>
    <w:p w14:paraId="1DF021EF" w14:textId="205283ED" w:rsidR="00B5078E" w:rsidRDefault="00B5078E" w:rsidP="002C14A0">
      <w:pPr>
        <w:rPr>
          <w:rFonts w:ascii="Times New Roman" w:hAnsi="Times New Roman"/>
          <w:sz w:val="24"/>
          <w:szCs w:val="24"/>
        </w:rPr>
      </w:pPr>
    </w:p>
    <w:p w14:paraId="189BD41F" w14:textId="10ABF8FE" w:rsidR="00B5078E" w:rsidRPr="002C14A0" w:rsidRDefault="00B5078E" w:rsidP="002C14A0">
      <w:pPr>
        <w:rPr>
          <w:rFonts w:ascii="Times New Roman" w:hAnsi="Times New Roman"/>
          <w:sz w:val="24"/>
          <w:szCs w:val="24"/>
        </w:rPr>
      </w:pPr>
      <w:r>
        <w:rPr>
          <w:rFonts w:ascii="Times New Roman" w:hAnsi="Times New Roman"/>
          <w:sz w:val="24"/>
          <w:szCs w:val="24"/>
        </w:rPr>
        <w:t xml:space="preserve">The </w:t>
      </w:r>
      <w:r w:rsidR="001B4958">
        <w:rPr>
          <w:rFonts w:ascii="Times New Roman" w:hAnsi="Times New Roman"/>
          <w:sz w:val="24"/>
          <w:szCs w:val="24"/>
        </w:rPr>
        <w:t>S</w:t>
      </w:r>
      <w:r>
        <w:rPr>
          <w:rFonts w:ascii="Times New Roman" w:hAnsi="Times New Roman"/>
          <w:sz w:val="24"/>
          <w:szCs w:val="24"/>
        </w:rPr>
        <w:t xml:space="preserve">coring </w:t>
      </w:r>
      <w:r w:rsidR="001B4958">
        <w:rPr>
          <w:rFonts w:ascii="Times New Roman" w:hAnsi="Times New Roman"/>
          <w:sz w:val="24"/>
          <w:szCs w:val="24"/>
        </w:rPr>
        <w:t>S</w:t>
      </w:r>
      <w:r>
        <w:rPr>
          <w:rFonts w:ascii="Times New Roman" w:hAnsi="Times New Roman"/>
          <w:sz w:val="24"/>
          <w:szCs w:val="24"/>
        </w:rPr>
        <w:t xml:space="preserve">ubcommittee discussed the </w:t>
      </w:r>
      <w:r w:rsidR="0059399A">
        <w:rPr>
          <w:rFonts w:ascii="Times New Roman" w:hAnsi="Times New Roman"/>
          <w:sz w:val="24"/>
          <w:szCs w:val="24"/>
        </w:rPr>
        <w:t>issue in depth during the August 27, 2018 conference call</w:t>
      </w:r>
      <w:r w:rsidR="00C941C3">
        <w:rPr>
          <w:rFonts w:ascii="Times New Roman" w:hAnsi="Times New Roman"/>
          <w:sz w:val="24"/>
          <w:szCs w:val="24"/>
        </w:rPr>
        <w:t xml:space="preserve"> (see minutes in </w:t>
      </w:r>
      <w:r w:rsidR="00C941C3" w:rsidRPr="00D32E52">
        <w:rPr>
          <w:rFonts w:ascii="Times New Roman" w:hAnsi="Times New Roman"/>
          <w:b/>
          <w:sz w:val="24"/>
          <w:szCs w:val="24"/>
        </w:rPr>
        <w:t>Appendix G</w:t>
      </w:r>
      <w:r w:rsidR="00C941C3">
        <w:rPr>
          <w:rFonts w:ascii="Times New Roman" w:hAnsi="Times New Roman"/>
          <w:sz w:val="24"/>
          <w:szCs w:val="24"/>
        </w:rPr>
        <w:t>)</w:t>
      </w:r>
      <w:r w:rsidR="0059399A">
        <w:rPr>
          <w:rFonts w:ascii="Times New Roman" w:hAnsi="Times New Roman"/>
          <w:sz w:val="24"/>
          <w:szCs w:val="24"/>
        </w:rPr>
        <w:t>.  It was</w:t>
      </w:r>
      <w:r>
        <w:rPr>
          <w:rFonts w:ascii="Times New Roman" w:hAnsi="Times New Roman"/>
          <w:sz w:val="24"/>
          <w:szCs w:val="24"/>
        </w:rPr>
        <w:t xml:space="preserve"> agreed th</w:t>
      </w:r>
      <w:r w:rsidR="0059399A">
        <w:rPr>
          <w:rFonts w:ascii="Times New Roman" w:hAnsi="Times New Roman"/>
          <w:sz w:val="24"/>
          <w:szCs w:val="24"/>
        </w:rPr>
        <w:t>is</w:t>
      </w:r>
      <w:r>
        <w:rPr>
          <w:rFonts w:ascii="Times New Roman" w:hAnsi="Times New Roman"/>
          <w:sz w:val="24"/>
          <w:szCs w:val="24"/>
        </w:rPr>
        <w:t xml:space="preserve"> issue </w:t>
      </w:r>
      <w:r w:rsidR="0059399A">
        <w:rPr>
          <w:rFonts w:ascii="Times New Roman" w:hAnsi="Times New Roman"/>
          <w:sz w:val="24"/>
          <w:szCs w:val="24"/>
        </w:rPr>
        <w:t xml:space="preserve">is fundamentally a policy question in nature.  It would reflect a departure from the existing scoring methodology and would have future implications as similar changes to the river’s baseflow occur.  The </w:t>
      </w:r>
      <w:r w:rsidR="001B4958">
        <w:rPr>
          <w:rFonts w:ascii="Times New Roman" w:hAnsi="Times New Roman"/>
          <w:sz w:val="24"/>
          <w:szCs w:val="24"/>
        </w:rPr>
        <w:t>S</w:t>
      </w:r>
      <w:r w:rsidR="0059399A">
        <w:rPr>
          <w:rFonts w:ascii="Times New Roman" w:hAnsi="Times New Roman"/>
          <w:sz w:val="24"/>
          <w:szCs w:val="24"/>
        </w:rPr>
        <w:t xml:space="preserve">coring </w:t>
      </w:r>
      <w:r w:rsidR="001B4958">
        <w:rPr>
          <w:rFonts w:ascii="Times New Roman" w:hAnsi="Times New Roman"/>
          <w:sz w:val="24"/>
          <w:szCs w:val="24"/>
        </w:rPr>
        <w:t>S</w:t>
      </w:r>
      <w:r w:rsidR="0059399A">
        <w:rPr>
          <w:rFonts w:ascii="Times New Roman" w:hAnsi="Times New Roman"/>
          <w:sz w:val="24"/>
          <w:szCs w:val="24"/>
        </w:rPr>
        <w:t>ubcommittee decided not to recommend to the governance committee a score that included adjustments to account for historic</w:t>
      </w:r>
      <w:r w:rsidR="004239C2">
        <w:rPr>
          <w:rFonts w:ascii="Times New Roman" w:hAnsi="Times New Roman"/>
          <w:sz w:val="24"/>
          <w:szCs w:val="24"/>
        </w:rPr>
        <w:t>al</w:t>
      </w:r>
      <w:r w:rsidR="0059399A">
        <w:rPr>
          <w:rFonts w:ascii="Times New Roman" w:hAnsi="Times New Roman"/>
          <w:sz w:val="24"/>
          <w:szCs w:val="24"/>
        </w:rPr>
        <w:t xml:space="preserve"> Elwood Reservoir seepage. </w:t>
      </w:r>
    </w:p>
    <w:p w14:paraId="3EBB9B09" w14:textId="77777777" w:rsidR="00422567" w:rsidRPr="00EA3727" w:rsidRDefault="00422567" w:rsidP="00644D44">
      <w:pPr>
        <w:pStyle w:val="Heading1"/>
      </w:pPr>
      <w:r w:rsidRPr="00EA3727">
        <w:lastRenderedPageBreak/>
        <w:t>CONCLUSIONS</w:t>
      </w:r>
    </w:p>
    <w:p w14:paraId="1E7A1031" w14:textId="507AD39C" w:rsidR="000E3F74" w:rsidRDefault="002B51ED" w:rsidP="00663641">
      <w:pPr>
        <w:spacing w:after="120"/>
        <w:rPr>
          <w:rFonts w:ascii="Times New Roman" w:hAnsi="Times New Roman"/>
          <w:sz w:val="24"/>
          <w:szCs w:val="24"/>
        </w:rPr>
        <w:sectPr w:rsidR="000E3F74" w:rsidSect="00641706">
          <w:headerReference w:type="default" r:id="rId13"/>
          <w:footerReference w:type="default" r:id="rId14"/>
          <w:pgSz w:w="12240" w:h="15840" w:code="1"/>
          <w:pgMar w:top="1440" w:right="1440" w:bottom="180" w:left="1440" w:header="720" w:footer="720" w:gutter="0"/>
          <w:cols w:space="720"/>
          <w:docGrid w:linePitch="360"/>
        </w:sectPr>
      </w:pPr>
      <w:r>
        <w:rPr>
          <w:rFonts w:ascii="Times New Roman" w:hAnsi="Times New Roman"/>
          <w:sz w:val="24"/>
          <w:szCs w:val="24"/>
        </w:rPr>
        <w:t xml:space="preserve">Based on current </w:t>
      </w:r>
      <w:r w:rsidR="00C941C3">
        <w:rPr>
          <w:rFonts w:ascii="Times New Roman" w:hAnsi="Times New Roman"/>
          <w:sz w:val="24"/>
          <w:szCs w:val="24"/>
        </w:rPr>
        <w:t xml:space="preserve">agreements and </w:t>
      </w:r>
      <w:r>
        <w:rPr>
          <w:rFonts w:ascii="Times New Roman" w:hAnsi="Times New Roman"/>
          <w:sz w:val="24"/>
          <w:szCs w:val="24"/>
        </w:rPr>
        <w:t>operations</w:t>
      </w:r>
      <w:r w:rsidR="00C941C3">
        <w:rPr>
          <w:rFonts w:ascii="Times New Roman" w:hAnsi="Times New Roman"/>
          <w:sz w:val="24"/>
          <w:szCs w:val="24"/>
        </w:rPr>
        <w:t xml:space="preserve"> (12,000 AF recharge cap for the Program)</w:t>
      </w:r>
      <w:r>
        <w:rPr>
          <w:rFonts w:ascii="Times New Roman" w:hAnsi="Times New Roman"/>
          <w:sz w:val="24"/>
          <w:szCs w:val="24"/>
        </w:rPr>
        <w:t xml:space="preserve"> and the assumptions outlined in this document, the Elwood Reservoir groundwater recharge project </w:t>
      </w:r>
      <w:r w:rsidR="00C941C3">
        <w:rPr>
          <w:rFonts w:ascii="Times New Roman" w:hAnsi="Times New Roman"/>
          <w:sz w:val="24"/>
          <w:szCs w:val="24"/>
        </w:rPr>
        <w:t xml:space="preserve">would have </w:t>
      </w:r>
      <w:r>
        <w:rPr>
          <w:rFonts w:ascii="Times New Roman" w:hAnsi="Times New Roman"/>
          <w:sz w:val="24"/>
          <w:szCs w:val="24"/>
        </w:rPr>
        <w:t xml:space="preserve">a score of </w:t>
      </w:r>
      <w:r w:rsidR="00207BE2">
        <w:rPr>
          <w:rFonts w:ascii="Times New Roman" w:hAnsi="Times New Roman"/>
          <w:sz w:val="24"/>
          <w:szCs w:val="24"/>
        </w:rPr>
        <w:t>2</w:t>
      </w:r>
      <w:r w:rsidR="006F3036">
        <w:rPr>
          <w:rFonts w:ascii="Times New Roman" w:hAnsi="Times New Roman"/>
          <w:sz w:val="24"/>
          <w:szCs w:val="24"/>
        </w:rPr>
        <w:t>,</w:t>
      </w:r>
      <w:r w:rsidR="00207BE2">
        <w:rPr>
          <w:rFonts w:ascii="Times New Roman" w:hAnsi="Times New Roman"/>
          <w:sz w:val="24"/>
          <w:szCs w:val="24"/>
        </w:rPr>
        <w:t>6</w:t>
      </w:r>
      <w:r w:rsidR="006F3036">
        <w:rPr>
          <w:rFonts w:ascii="Times New Roman" w:hAnsi="Times New Roman"/>
          <w:sz w:val="24"/>
          <w:szCs w:val="24"/>
        </w:rPr>
        <w:t>00</w:t>
      </w:r>
      <w:r w:rsidR="007A3D09" w:rsidRPr="00EA3727">
        <w:rPr>
          <w:rFonts w:ascii="Times New Roman" w:hAnsi="Times New Roman"/>
          <w:sz w:val="24"/>
          <w:szCs w:val="24"/>
        </w:rPr>
        <w:t xml:space="preserve"> </w:t>
      </w:r>
      <w:r>
        <w:rPr>
          <w:rFonts w:ascii="Times New Roman" w:hAnsi="Times New Roman"/>
          <w:sz w:val="24"/>
          <w:szCs w:val="24"/>
        </w:rPr>
        <w:t>AF</w:t>
      </w:r>
      <w:r w:rsidR="00644D44">
        <w:rPr>
          <w:rFonts w:ascii="Times New Roman" w:hAnsi="Times New Roman"/>
          <w:sz w:val="24"/>
          <w:szCs w:val="24"/>
        </w:rPr>
        <w:t>Y</w:t>
      </w:r>
      <w:r>
        <w:rPr>
          <w:rFonts w:ascii="Times New Roman" w:hAnsi="Times New Roman"/>
          <w:sz w:val="24"/>
          <w:szCs w:val="24"/>
        </w:rPr>
        <w:t xml:space="preserve">.  </w:t>
      </w:r>
      <w:r w:rsidR="00C46274">
        <w:rPr>
          <w:rFonts w:ascii="Times New Roman" w:hAnsi="Times New Roman"/>
          <w:sz w:val="24"/>
          <w:szCs w:val="24"/>
        </w:rPr>
        <w:t xml:space="preserve">However, it is reasonably assumed that a total recharge capacity of 30,000 AF will be available in Elwood Reservoir, with 50 percent (15,000 AF) allocated to the Program.  </w:t>
      </w:r>
      <w:r w:rsidR="00644D44">
        <w:rPr>
          <w:rFonts w:ascii="Times New Roman" w:hAnsi="Times New Roman"/>
          <w:sz w:val="24"/>
          <w:szCs w:val="24"/>
        </w:rPr>
        <w:t xml:space="preserve">Per Figure 5 and Table 4, this would provide a total score of 5,600 AFY, or 2,800 AFY for the Program.  </w:t>
      </w:r>
      <w:r w:rsidR="00644D44" w:rsidRPr="00D32E52">
        <w:rPr>
          <w:rFonts w:ascii="Times New Roman" w:hAnsi="Times New Roman"/>
          <w:b/>
          <w:sz w:val="24"/>
          <w:szCs w:val="24"/>
        </w:rPr>
        <w:t>T</w:t>
      </w:r>
      <w:r w:rsidR="009B32AB" w:rsidRPr="00D32E52">
        <w:rPr>
          <w:rFonts w:ascii="Times New Roman" w:hAnsi="Times New Roman"/>
          <w:b/>
          <w:sz w:val="24"/>
          <w:szCs w:val="24"/>
        </w:rPr>
        <w:t xml:space="preserve">he Scoring Subcommittee recommends </w:t>
      </w:r>
      <w:r w:rsidR="00644D44" w:rsidRPr="00D32E52">
        <w:rPr>
          <w:rFonts w:ascii="Times New Roman" w:hAnsi="Times New Roman"/>
          <w:b/>
          <w:sz w:val="24"/>
          <w:szCs w:val="24"/>
        </w:rPr>
        <w:t>a score of</w:t>
      </w:r>
      <w:r w:rsidR="009B32AB" w:rsidRPr="00D32E52">
        <w:rPr>
          <w:rFonts w:ascii="Times New Roman" w:hAnsi="Times New Roman"/>
          <w:b/>
          <w:sz w:val="24"/>
          <w:szCs w:val="24"/>
        </w:rPr>
        <w:t xml:space="preserve"> </w:t>
      </w:r>
      <w:r w:rsidR="009B32AB" w:rsidRPr="00644D44">
        <w:rPr>
          <w:rFonts w:ascii="Times New Roman" w:hAnsi="Times New Roman"/>
          <w:b/>
          <w:sz w:val="24"/>
          <w:szCs w:val="24"/>
        </w:rPr>
        <w:t>2,800 AF</w:t>
      </w:r>
      <w:r w:rsidR="00644D44">
        <w:rPr>
          <w:rFonts w:ascii="Times New Roman" w:hAnsi="Times New Roman"/>
          <w:b/>
          <w:sz w:val="24"/>
          <w:szCs w:val="24"/>
        </w:rPr>
        <w:t>Y</w:t>
      </w:r>
      <w:r w:rsidR="009B32AB" w:rsidRPr="00D32E52">
        <w:rPr>
          <w:rFonts w:ascii="Times New Roman" w:hAnsi="Times New Roman"/>
          <w:b/>
          <w:sz w:val="24"/>
          <w:szCs w:val="24"/>
        </w:rPr>
        <w:t xml:space="preserve"> </w:t>
      </w:r>
      <w:r w:rsidR="00644D44" w:rsidRPr="00D32E52">
        <w:rPr>
          <w:rFonts w:ascii="Times New Roman" w:hAnsi="Times New Roman"/>
          <w:b/>
          <w:sz w:val="24"/>
          <w:szCs w:val="24"/>
        </w:rPr>
        <w:t>for this project</w:t>
      </w:r>
      <w:r w:rsidR="009B32AB" w:rsidRPr="00D32E52">
        <w:rPr>
          <w:rFonts w:ascii="Times New Roman" w:hAnsi="Times New Roman"/>
          <w:b/>
          <w:sz w:val="24"/>
          <w:szCs w:val="24"/>
        </w:rPr>
        <w:t>.</w:t>
      </w:r>
      <w:r w:rsidR="009B32AB">
        <w:rPr>
          <w:rFonts w:ascii="Times New Roman" w:hAnsi="Times New Roman"/>
          <w:sz w:val="24"/>
          <w:szCs w:val="24"/>
        </w:rPr>
        <w:t xml:space="preserve"> </w:t>
      </w:r>
      <w:r>
        <w:rPr>
          <w:rFonts w:ascii="Times New Roman" w:hAnsi="Times New Roman"/>
          <w:sz w:val="24"/>
          <w:szCs w:val="24"/>
        </w:rPr>
        <w:t xml:space="preserve"> </w:t>
      </w:r>
    </w:p>
    <w:p w14:paraId="5BE67B15" w14:textId="77777777" w:rsidR="002A169D" w:rsidRDefault="002A169D" w:rsidP="004C0C80">
      <w:pPr>
        <w:pStyle w:val="Heading1"/>
        <w:numPr>
          <w:ilvl w:val="0"/>
          <w:numId w:val="0"/>
        </w:numPr>
        <w:spacing w:before="120" w:afterLines="60" w:after="144"/>
        <w:jc w:val="center"/>
      </w:pPr>
    </w:p>
    <w:p w14:paraId="67CFC945" w14:textId="77777777" w:rsidR="002A169D" w:rsidRDefault="002A169D" w:rsidP="004C0C80">
      <w:pPr>
        <w:pStyle w:val="Heading1"/>
        <w:numPr>
          <w:ilvl w:val="0"/>
          <w:numId w:val="0"/>
        </w:numPr>
        <w:spacing w:before="120" w:afterLines="60" w:after="144"/>
        <w:jc w:val="center"/>
      </w:pPr>
    </w:p>
    <w:p w14:paraId="468D5CB3" w14:textId="77777777" w:rsidR="002A169D" w:rsidRDefault="002A169D" w:rsidP="004C0C80">
      <w:pPr>
        <w:pStyle w:val="Heading1"/>
        <w:numPr>
          <w:ilvl w:val="0"/>
          <w:numId w:val="0"/>
        </w:numPr>
        <w:spacing w:before="120" w:afterLines="60" w:after="144"/>
        <w:jc w:val="center"/>
      </w:pPr>
    </w:p>
    <w:p w14:paraId="4314224B" w14:textId="77777777" w:rsidR="002A169D" w:rsidRDefault="002A169D" w:rsidP="004C0C80">
      <w:pPr>
        <w:pStyle w:val="Heading1"/>
        <w:numPr>
          <w:ilvl w:val="0"/>
          <w:numId w:val="0"/>
        </w:numPr>
        <w:spacing w:before="120" w:afterLines="60" w:after="144"/>
        <w:jc w:val="center"/>
      </w:pPr>
    </w:p>
    <w:p w14:paraId="6C204ACA" w14:textId="77777777" w:rsidR="002A169D" w:rsidRDefault="002A169D" w:rsidP="004C0C80">
      <w:pPr>
        <w:pStyle w:val="Heading1"/>
        <w:numPr>
          <w:ilvl w:val="0"/>
          <w:numId w:val="0"/>
        </w:numPr>
        <w:spacing w:before="120" w:afterLines="60" w:after="144"/>
        <w:jc w:val="center"/>
      </w:pPr>
    </w:p>
    <w:p w14:paraId="065392CB" w14:textId="76747102" w:rsidR="00743AD9" w:rsidRDefault="00E64214" w:rsidP="004C0C80">
      <w:pPr>
        <w:pStyle w:val="Heading1"/>
        <w:numPr>
          <w:ilvl w:val="0"/>
          <w:numId w:val="0"/>
        </w:numPr>
        <w:spacing w:before="120" w:afterLines="60" w:after="144"/>
        <w:jc w:val="center"/>
      </w:pPr>
      <w:r>
        <w:t xml:space="preserve">APPENDIX </w:t>
      </w:r>
      <w:r w:rsidR="00324FA1">
        <w:t>A</w:t>
      </w:r>
    </w:p>
    <w:p w14:paraId="43BA499F" w14:textId="4DCD7196" w:rsidR="00E64214" w:rsidRDefault="00E64214" w:rsidP="004C0C80">
      <w:pPr>
        <w:pStyle w:val="Heading1"/>
        <w:numPr>
          <w:ilvl w:val="0"/>
          <w:numId w:val="0"/>
        </w:numPr>
        <w:spacing w:before="120" w:afterLines="60" w:after="144"/>
        <w:jc w:val="center"/>
      </w:pPr>
      <w:r w:rsidRPr="00E64214">
        <w:t>Elwood Reservoir Location Map</w:t>
      </w:r>
    </w:p>
    <w:p w14:paraId="5D8B5797" w14:textId="77777777" w:rsidR="00E64214" w:rsidRDefault="00E64214" w:rsidP="004C0C80">
      <w:pPr>
        <w:spacing w:before="120" w:afterLines="60" w:after="144"/>
        <w:rPr>
          <w:rFonts w:ascii="Times New Roman" w:eastAsiaTheme="majorEastAsia" w:hAnsi="Times New Roman" w:cstheme="majorBidi"/>
          <w:b/>
          <w:bCs/>
          <w:kern w:val="32"/>
          <w:sz w:val="24"/>
          <w:szCs w:val="32"/>
        </w:rPr>
      </w:pPr>
      <w:r>
        <w:br w:type="page"/>
      </w:r>
    </w:p>
    <w:p w14:paraId="58A530C5" w14:textId="77777777" w:rsidR="002A169D" w:rsidRDefault="002A169D" w:rsidP="004C0C80">
      <w:pPr>
        <w:pStyle w:val="Heading1"/>
        <w:numPr>
          <w:ilvl w:val="0"/>
          <w:numId w:val="0"/>
        </w:numPr>
        <w:spacing w:before="120" w:afterLines="60" w:after="144"/>
        <w:jc w:val="center"/>
      </w:pPr>
    </w:p>
    <w:p w14:paraId="26554590" w14:textId="77777777" w:rsidR="002A169D" w:rsidRDefault="002A169D" w:rsidP="004C0C80">
      <w:pPr>
        <w:pStyle w:val="Heading1"/>
        <w:numPr>
          <w:ilvl w:val="0"/>
          <w:numId w:val="0"/>
        </w:numPr>
        <w:spacing w:before="120" w:afterLines="60" w:after="144"/>
        <w:jc w:val="center"/>
      </w:pPr>
    </w:p>
    <w:p w14:paraId="155AAB91" w14:textId="77777777" w:rsidR="002A169D" w:rsidRDefault="002A169D" w:rsidP="004C0C80">
      <w:pPr>
        <w:pStyle w:val="Heading1"/>
        <w:numPr>
          <w:ilvl w:val="0"/>
          <w:numId w:val="0"/>
        </w:numPr>
        <w:spacing w:before="120" w:afterLines="60" w:after="144"/>
        <w:jc w:val="center"/>
      </w:pPr>
    </w:p>
    <w:p w14:paraId="5CD93D05" w14:textId="77777777" w:rsidR="002A169D" w:rsidRDefault="002A169D" w:rsidP="004C0C80">
      <w:pPr>
        <w:pStyle w:val="Heading1"/>
        <w:numPr>
          <w:ilvl w:val="0"/>
          <w:numId w:val="0"/>
        </w:numPr>
        <w:spacing w:before="120" w:afterLines="60" w:after="144"/>
        <w:jc w:val="center"/>
      </w:pPr>
    </w:p>
    <w:p w14:paraId="40498E7D" w14:textId="77777777" w:rsidR="002A169D" w:rsidRDefault="002A169D" w:rsidP="004C0C80">
      <w:pPr>
        <w:pStyle w:val="Heading1"/>
        <w:numPr>
          <w:ilvl w:val="0"/>
          <w:numId w:val="0"/>
        </w:numPr>
        <w:spacing w:before="120" w:afterLines="60" w:after="144"/>
        <w:jc w:val="center"/>
      </w:pPr>
    </w:p>
    <w:p w14:paraId="45AC1C5D" w14:textId="1506C894" w:rsidR="00E64214" w:rsidRDefault="00E64214" w:rsidP="004C0C80">
      <w:pPr>
        <w:pStyle w:val="Heading1"/>
        <w:numPr>
          <w:ilvl w:val="0"/>
          <w:numId w:val="0"/>
        </w:numPr>
        <w:spacing w:before="120" w:afterLines="60" w:after="144"/>
        <w:jc w:val="center"/>
      </w:pPr>
      <w:r>
        <w:t xml:space="preserve">APPENDIX </w:t>
      </w:r>
      <w:r w:rsidR="00324FA1">
        <w:t>B</w:t>
      </w:r>
    </w:p>
    <w:p w14:paraId="33FB1D36" w14:textId="77777777" w:rsidR="004C0C80" w:rsidRDefault="00A3020D" w:rsidP="004C0C80">
      <w:pPr>
        <w:spacing w:before="120"/>
        <w:jc w:val="center"/>
        <w:rPr>
          <w:rFonts w:ascii="Times New Roman" w:eastAsiaTheme="majorEastAsia" w:hAnsi="Times New Roman" w:cstheme="majorBidi"/>
          <w:b/>
          <w:bCs/>
          <w:kern w:val="32"/>
          <w:sz w:val="24"/>
          <w:szCs w:val="32"/>
        </w:rPr>
      </w:pPr>
      <w:r>
        <w:rPr>
          <w:rFonts w:ascii="Times New Roman" w:eastAsiaTheme="majorEastAsia" w:hAnsi="Times New Roman" w:cstheme="majorBidi"/>
          <w:b/>
          <w:bCs/>
          <w:kern w:val="32"/>
          <w:sz w:val="24"/>
          <w:szCs w:val="32"/>
        </w:rPr>
        <w:t>B1.</w:t>
      </w:r>
      <w:r w:rsidR="000E3F74">
        <w:rPr>
          <w:rFonts w:ascii="Times New Roman" w:eastAsiaTheme="majorEastAsia" w:hAnsi="Times New Roman" w:cstheme="majorBidi"/>
          <w:b/>
          <w:bCs/>
          <w:kern w:val="32"/>
          <w:sz w:val="24"/>
          <w:szCs w:val="32"/>
        </w:rPr>
        <w:t xml:space="preserve">  </w:t>
      </w:r>
      <w:r w:rsidR="00324FA1" w:rsidRPr="00324FA1">
        <w:rPr>
          <w:rFonts w:ascii="Times New Roman" w:eastAsiaTheme="majorEastAsia" w:hAnsi="Times New Roman" w:cstheme="majorBidi"/>
          <w:b/>
          <w:bCs/>
          <w:kern w:val="32"/>
          <w:sz w:val="24"/>
          <w:szCs w:val="32"/>
        </w:rPr>
        <w:t xml:space="preserve">Water Service Agreement-Groundwater Recharge from Excess Flows Between The Central Nebraska Public Power and Irrigation District, Nebraska Community Foundation and Platte River Recovery Implementation Program. </w:t>
      </w:r>
      <w:r w:rsidR="004C0C80">
        <w:rPr>
          <w:rFonts w:ascii="Times New Roman" w:eastAsiaTheme="majorEastAsia" w:hAnsi="Times New Roman" w:cstheme="majorBidi"/>
          <w:b/>
          <w:bCs/>
          <w:kern w:val="32"/>
          <w:sz w:val="24"/>
          <w:szCs w:val="32"/>
        </w:rPr>
        <w:t xml:space="preserve"> </w:t>
      </w:r>
    </w:p>
    <w:p w14:paraId="29F2D526" w14:textId="6E0E41B1" w:rsidR="00B01DD3" w:rsidRDefault="00ED5A6C" w:rsidP="004C0C80">
      <w:pPr>
        <w:spacing w:before="120"/>
        <w:jc w:val="center"/>
        <w:rPr>
          <w:rFonts w:ascii="Times New Roman" w:eastAsiaTheme="majorEastAsia" w:hAnsi="Times New Roman" w:cstheme="majorBidi"/>
          <w:b/>
          <w:bCs/>
          <w:kern w:val="32"/>
          <w:sz w:val="24"/>
          <w:szCs w:val="32"/>
        </w:rPr>
      </w:pPr>
      <w:r>
        <w:rPr>
          <w:rFonts w:ascii="Times New Roman" w:eastAsiaTheme="majorEastAsia" w:hAnsi="Times New Roman" w:cstheme="majorBidi"/>
          <w:b/>
          <w:bCs/>
          <w:kern w:val="32"/>
          <w:sz w:val="24"/>
          <w:szCs w:val="32"/>
        </w:rPr>
        <w:t>October 20, 2017</w:t>
      </w:r>
    </w:p>
    <w:p w14:paraId="504F2B91" w14:textId="5F9951CE" w:rsidR="00B01DD3" w:rsidRDefault="00B01DD3" w:rsidP="004C0C80">
      <w:pPr>
        <w:spacing w:before="120" w:afterLines="60" w:after="144"/>
        <w:jc w:val="center"/>
      </w:pPr>
    </w:p>
    <w:p w14:paraId="6260CB36" w14:textId="77777777" w:rsidR="004C0C80" w:rsidRDefault="00B01DD3" w:rsidP="004C0C80">
      <w:pPr>
        <w:spacing w:before="120" w:afterLines="60" w:after="144"/>
        <w:jc w:val="center"/>
        <w:rPr>
          <w:rFonts w:ascii="Times New Roman" w:eastAsiaTheme="majorEastAsia" w:hAnsi="Times New Roman" w:cstheme="majorBidi"/>
          <w:b/>
          <w:bCs/>
          <w:kern w:val="32"/>
          <w:sz w:val="24"/>
          <w:szCs w:val="32"/>
        </w:rPr>
      </w:pPr>
      <w:r>
        <w:rPr>
          <w:rFonts w:ascii="Times New Roman" w:eastAsiaTheme="majorEastAsia" w:hAnsi="Times New Roman" w:cstheme="majorBidi"/>
          <w:b/>
          <w:bCs/>
          <w:kern w:val="32"/>
          <w:sz w:val="24"/>
          <w:szCs w:val="32"/>
        </w:rPr>
        <w:t>B2.</w:t>
      </w:r>
      <w:r w:rsidR="000E3F74">
        <w:rPr>
          <w:rFonts w:ascii="Times New Roman" w:eastAsiaTheme="majorEastAsia" w:hAnsi="Times New Roman" w:cstheme="majorBidi"/>
          <w:b/>
          <w:bCs/>
          <w:kern w:val="32"/>
          <w:sz w:val="24"/>
          <w:szCs w:val="32"/>
        </w:rPr>
        <w:t xml:space="preserve">  </w:t>
      </w:r>
      <w:r>
        <w:rPr>
          <w:rFonts w:ascii="Times New Roman" w:eastAsiaTheme="majorEastAsia" w:hAnsi="Times New Roman" w:cstheme="majorBidi"/>
          <w:b/>
          <w:bCs/>
          <w:kern w:val="32"/>
          <w:sz w:val="24"/>
          <w:szCs w:val="32"/>
        </w:rPr>
        <w:t xml:space="preserve">Amendment No. 1 to the </w:t>
      </w:r>
      <w:r w:rsidRPr="00324FA1">
        <w:rPr>
          <w:rFonts w:ascii="Times New Roman" w:eastAsiaTheme="majorEastAsia" w:hAnsi="Times New Roman" w:cstheme="majorBidi"/>
          <w:b/>
          <w:bCs/>
          <w:kern w:val="32"/>
          <w:sz w:val="24"/>
          <w:szCs w:val="32"/>
        </w:rPr>
        <w:t xml:space="preserve">Water Service Agreement-Groundwater Recharge from Excess Flows Between The Central Nebraska Public Power and Irrigation District, Nebraska Community Foundation and Platte River Recovery Implementation Program. </w:t>
      </w:r>
    </w:p>
    <w:p w14:paraId="17E42800" w14:textId="439C6879" w:rsidR="00B01DD3" w:rsidRDefault="00ED5A6C" w:rsidP="004C0C80">
      <w:pPr>
        <w:spacing w:before="120" w:afterLines="60" w:after="144"/>
        <w:jc w:val="center"/>
        <w:rPr>
          <w:rFonts w:ascii="Times New Roman" w:eastAsiaTheme="majorEastAsia" w:hAnsi="Times New Roman" w:cstheme="majorBidi"/>
          <w:b/>
          <w:bCs/>
          <w:kern w:val="32"/>
          <w:sz w:val="24"/>
          <w:szCs w:val="32"/>
        </w:rPr>
      </w:pPr>
      <w:r>
        <w:rPr>
          <w:rFonts w:ascii="Times New Roman" w:eastAsiaTheme="majorEastAsia" w:hAnsi="Times New Roman" w:cstheme="majorBidi"/>
          <w:b/>
          <w:bCs/>
          <w:kern w:val="32"/>
          <w:sz w:val="24"/>
          <w:szCs w:val="32"/>
        </w:rPr>
        <w:t>January 8, 2018</w:t>
      </w:r>
    </w:p>
    <w:p w14:paraId="2AA6DCFE" w14:textId="5E78B4D8" w:rsidR="00C27DCA" w:rsidRDefault="00C27DCA" w:rsidP="004C0C80">
      <w:pPr>
        <w:spacing w:before="120" w:afterLines="60" w:after="144"/>
        <w:jc w:val="center"/>
        <w:rPr>
          <w:rFonts w:ascii="Times New Roman" w:eastAsiaTheme="majorEastAsia" w:hAnsi="Times New Roman" w:cstheme="majorBidi"/>
          <w:b/>
          <w:bCs/>
          <w:kern w:val="32"/>
          <w:sz w:val="24"/>
          <w:szCs w:val="32"/>
        </w:rPr>
      </w:pPr>
    </w:p>
    <w:p w14:paraId="3ACAD739" w14:textId="77777777" w:rsidR="004C0C80" w:rsidRDefault="00C27DCA" w:rsidP="004C0C80">
      <w:pPr>
        <w:spacing w:before="120" w:afterLines="60" w:after="144"/>
        <w:jc w:val="center"/>
        <w:rPr>
          <w:rFonts w:ascii="Times New Roman" w:eastAsiaTheme="majorEastAsia" w:hAnsi="Times New Roman" w:cstheme="majorBidi"/>
          <w:b/>
          <w:bCs/>
          <w:kern w:val="32"/>
          <w:sz w:val="24"/>
          <w:szCs w:val="32"/>
        </w:rPr>
      </w:pPr>
      <w:r>
        <w:rPr>
          <w:rFonts w:ascii="Times New Roman" w:eastAsiaTheme="majorEastAsia" w:hAnsi="Times New Roman" w:cstheme="majorBidi"/>
          <w:b/>
          <w:bCs/>
          <w:kern w:val="32"/>
          <w:sz w:val="24"/>
          <w:szCs w:val="32"/>
        </w:rPr>
        <w:t>B3.  State of Nebraska Department of Natural Resources.  Approval of Application A-19559, Water Division 1-A.</w:t>
      </w:r>
      <w:r w:rsidR="004C0C80">
        <w:rPr>
          <w:rFonts w:ascii="Times New Roman" w:eastAsiaTheme="majorEastAsia" w:hAnsi="Times New Roman" w:cstheme="majorBidi"/>
          <w:b/>
          <w:bCs/>
          <w:kern w:val="32"/>
          <w:sz w:val="24"/>
          <w:szCs w:val="32"/>
        </w:rPr>
        <w:t xml:space="preserve">  </w:t>
      </w:r>
    </w:p>
    <w:p w14:paraId="5278102F" w14:textId="3660CDFB" w:rsidR="00C27DCA" w:rsidRDefault="00C27DCA" w:rsidP="004C0C80">
      <w:pPr>
        <w:spacing w:before="120" w:afterLines="60" w:after="144"/>
        <w:jc w:val="center"/>
        <w:rPr>
          <w:rFonts w:ascii="Times New Roman" w:eastAsiaTheme="majorEastAsia" w:hAnsi="Times New Roman" w:cstheme="majorBidi"/>
          <w:b/>
          <w:bCs/>
          <w:kern w:val="32"/>
          <w:sz w:val="24"/>
          <w:szCs w:val="32"/>
        </w:rPr>
      </w:pPr>
      <w:r>
        <w:rPr>
          <w:rFonts w:ascii="Times New Roman" w:eastAsiaTheme="majorEastAsia" w:hAnsi="Times New Roman" w:cstheme="majorBidi"/>
          <w:b/>
          <w:bCs/>
          <w:kern w:val="32"/>
          <w:sz w:val="24"/>
          <w:szCs w:val="32"/>
        </w:rPr>
        <w:t>September 25, 2017</w:t>
      </w:r>
    </w:p>
    <w:p w14:paraId="6E439CEE" w14:textId="32E85A69" w:rsidR="00A74830" w:rsidRDefault="00A74830" w:rsidP="004C0C80">
      <w:pPr>
        <w:spacing w:before="120" w:afterLines="60" w:after="144"/>
        <w:jc w:val="center"/>
      </w:pPr>
    </w:p>
    <w:p w14:paraId="6FCE85C6" w14:textId="77777777" w:rsidR="004C0C80" w:rsidRDefault="00A74830" w:rsidP="004C0C80">
      <w:pPr>
        <w:spacing w:before="120" w:afterLines="60" w:after="144"/>
        <w:jc w:val="center"/>
        <w:rPr>
          <w:rFonts w:ascii="Times New Roman" w:eastAsiaTheme="majorEastAsia" w:hAnsi="Times New Roman" w:cstheme="majorBidi"/>
          <w:b/>
          <w:bCs/>
          <w:kern w:val="32"/>
          <w:sz w:val="24"/>
          <w:szCs w:val="32"/>
        </w:rPr>
      </w:pPr>
      <w:r>
        <w:rPr>
          <w:rFonts w:ascii="Times New Roman" w:eastAsiaTheme="majorEastAsia" w:hAnsi="Times New Roman" w:cstheme="majorBidi"/>
          <w:b/>
          <w:bCs/>
          <w:kern w:val="32"/>
          <w:sz w:val="24"/>
          <w:szCs w:val="32"/>
        </w:rPr>
        <w:t>B</w:t>
      </w:r>
      <w:r w:rsidR="00C27DCA">
        <w:rPr>
          <w:rFonts w:ascii="Times New Roman" w:eastAsiaTheme="majorEastAsia" w:hAnsi="Times New Roman" w:cstheme="majorBidi"/>
          <w:b/>
          <w:bCs/>
          <w:kern w:val="32"/>
          <w:sz w:val="24"/>
          <w:szCs w:val="32"/>
        </w:rPr>
        <w:t>4</w:t>
      </w:r>
      <w:r>
        <w:rPr>
          <w:rFonts w:ascii="Times New Roman" w:eastAsiaTheme="majorEastAsia" w:hAnsi="Times New Roman" w:cstheme="majorBidi"/>
          <w:b/>
          <w:bCs/>
          <w:kern w:val="32"/>
          <w:sz w:val="24"/>
          <w:szCs w:val="32"/>
        </w:rPr>
        <w:t xml:space="preserve">. </w:t>
      </w:r>
      <w:r w:rsidR="000E3F74">
        <w:rPr>
          <w:rFonts w:ascii="Times New Roman" w:eastAsiaTheme="majorEastAsia" w:hAnsi="Times New Roman" w:cstheme="majorBidi"/>
          <w:b/>
          <w:bCs/>
          <w:kern w:val="32"/>
          <w:sz w:val="24"/>
          <w:szCs w:val="32"/>
        </w:rPr>
        <w:t xml:space="preserve"> </w:t>
      </w:r>
      <w:r w:rsidR="00ED5A6C">
        <w:rPr>
          <w:rFonts w:ascii="Times New Roman" w:eastAsiaTheme="majorEastAsia" w:hAnsi="Times New Roman" w:cstheme="majorBidi"/>
          <w:b/>
          <w:bCs/>
          <w:kern w:val="32"/>
          <w:sz w:val="24"/>
          <w:szCs w:val="32"/>
        </w:rPr>
        <w:t xml:space="preserve">Exhibit F from </w:t>
      </w:r>
      <w:r>
        <w:rPr>
          <w:rFonts w:ascii="Times New Roman" w:eastAsiaTheme="majorEastAsia" w:hAnsi="Times New Roman" w:cstheme="majorBidi"/>
          <w:b/>
          <w:bCs/>
          <w:kern w:val="32"/>
          <w:sz w:val="24"/>
          <w:szCs w:val="32"/>
        </w:rPr>
        <w:t xml:space="preserve">DRAFT </w:t>
      </w:r>
      <w:r w:rsidRPr="00324FA1">
        <w:rPr>
          <w:rFonts w:ascii="Times New Roman" w:eastAsiaTheme="majorEastAsia" w:hAnsi="Times New Roman" w:cstheme="majorBidi"/>
          <w:b/>
          <w:bCs/>
          <w:kern w:val="32"/>
          <w:sz w:val="24"/>
          <w:szCs w:val="32"/>
        </w:rPr>
        <w:t>Water Service Agreement</w:t>
      </w:r>
      <w:r w:rsidR="00ED5A6C">
        <w:rPr>
          <w:rFonts w:ascii="Times New Roman" w:eastAsiaTheme="majorEastAsia" w:hAnsi="Times New Roman" w:cstheme="majorBidi"/>
          <w:b/>
          <w:bCs/>
          <w:kern w:val="32"/>
          <w:sz w:val="24"/>
          <w:szCs w:val="32"/>
        </w:rPr>
        <w:t xml:space="preserve"> (for Diversion Project to Deliver Water from Phelps County Canal to Cottonwood Ranch).  </w:t>
      </w:r>
    </w:p>
    <w:p w14:paraId="5C50B290" w14:textId="12AF72A9" w:rsidR="00ED5A6C" w:rsidRPr="00ED5A6C" w:rsidRDefault="00ED5A6C" w:rsidP="004C0C80">
      <w:pPr>
        <w:spacing w:before="120" w:afterLines="60" w:after="144"/>
        <w:jc w:val="center"/>
        <w:rPr>
          <w:rFonts w:ascii="Times New Roman" w:eastAsiaTheme="majorEastAsia" w:hAnsi="Times New Roman" w:cstheme="majorBidi"/>
          <w:b/>
          <w:bCs/>
          <w:kern w:val="32"/>
          <w:sz w:val="24"/>
          <w:szCs w:val="32"/>
        </w:rPr>
      </w:pPr>
      <w:r>
        <w:rPr>
          <w:rFonts w:ascii="Times New Roman" w:eastAsiaTheme="majorEastAsia" w:hAnsi="Times New Roman" w:cstheme="majorBidi"/>
          <w:b/>
          <w:bCs/>
          <w:kern w:val="32"/>
          <w:sz w:val="24"/>
          <w:szCs w:val="32"/>
        </w:rPr>
        <w:t>Revision Date May 29, 2018</w:t>
      </w:r>
    </w:p>
    <w:p w14:paraId="3EBF5931" w14:textId="2DB5AA75" w:rsidR="00324FA1" w:rsidRDefault="00324FA1" w:rsidP="004C0C80">
      <w:pPr>
        <w:spacing w:before="120" w:afterLines="60" w:after="144"/>
        <w:rPr>
          <w:rFonts w:ascii="Times New Roman" w:eastAsiaTheme="majorEastAsia" w:hAnsi="Times New Roman" w:cstheme="majorBidi"/>
          <w:b/>
          <w:bCs/>
          <w:kern w:val="32"/>
          <w:sz w:val="24"/>
          <w:szCs w:val="32"/>
        </w:rPr>
      </w:pPr>
      <w:r>
        <w:br w:type="page"/>
      </w:r>
    </w:p>
    <w:p w14:paraId="5C6708E6" w14:textId="77777777" w:rsidR="002A169D" w:rsidRDefault="002A169D" w:rsidP="004C0C80">
      <w:pPr>
        <w:pStyle w:val="Heading1"/>
        <w:numPr>
          <w:ilvl w:val="0"/>
          <w:numId w:val="0"/>
        </w:numPr>
        <w:spacing w:before="120" w:afterLines="60" w:after="144"/>
        <w:jc w:val="center"/>
      </w:pPr>
    </w:p>
    <w:p w14:paraId="19503026" w14:textId="77777777" w:rsidR="002A169D" w:rsidRDefault="002A169D" w:rsidP="004C0C80">
      <w:pPr>
        <w:pStyle w:val="Heading1"/>
        <w:numPr>
          <w:ilvl w:val="0"/>
          <w:numId w:val="0"/>
        </w:numPr>
        <w:spacing w:before="120" w:afterLines="60" w:after="144"/>
        <w:jc w:val="center"/>
      </w:pPr>
    </w:p>
    <w:p w14:paraId="0F6939FC" w14:textId="77777777" w:rsidR="002A169D" w:rsidRDefault="002A169D" w:rsidP="004C0C80">
      <w:pPr>
        <w:pStyle w:val="Heading1"/>
        <w:numPr>
          <w:ilvl w:val="0"/>
          <w:numId w:val="0"/>
        </w:numPr>
        <w:spacing w:before="120" w:afterLines="60" w:after="144"/>
        <w:jc w:val="center"/>
      </w:pPr>
    </w:p>
    <w:p w14:paraId="4D578A77" w14:textId="77777777" w:rsidR="002A169D" w:rsidRDefault="002A169D" w:rsidP="004C0C80">
      <w:pPr>
        <w:pStyle w:val="Heading1"/>
        <w:numPr>
          <w:ilvl w:val="0"/>
          <w:numId w:val="0"/>
        </w:numPr>
        <w:spacing w:before="120" w:afterLines="60" w:after="144"/>
        <w:jc w:val="center"/>
      </w:pPr>
    </w:p>
    <w:p w14:paraId="5753089A" w14:textId="77777777" w:rsidR="002A169D" w:rsidRDefault="002A169D" w:rsidP="004C0C80">
      <w:pPr>
        <w:pStyle w:val="Heading1"/>
        <w:numPr>
          <w:ilvl w:val="0"/>
          <w:numId w:val="0"/>
        </w:numPr>
        <w:spacing w:before="120" w:afterLines="60" w:after="144"/>
        <w:jc w:val="center"/>
      </w:pPr>
    </w:p>
    <w:p w14:paraId="77959DAB" w14:textId="3267E899" w:rsidR="00324FA1" w:rsidRDefault="00324FA1" w:rsidP="004C0C80">
      <w:pPr>
        <w:pStyle w:val="Heading1"/>
        <w:numPr>
          <w:ilvl w:val="0"/>
          <w:numId w:val="0"/>
        </w:numPr>
        <w:spacing w:before="120" w:afterLines="60" w:after="144"/>
        <w:jc w:val="center"/>
      </w:pPr>
      <w:r>
        <w:t>APPENDIX C</w:t>
      </w:r>
    </w:p>
    <w:p w14:paraId="41CEA6A0" w14:textId="72412F7E" w:rsidR="00324FA1" w:rsidRPr="00E64214" w:rsidRDefault="00324FA1" w:rsidP="004C0C80">
      <w:pPr>
        <w:pStyle w:val="Heading1"/>
        <w:numPr>
          <w:ilvl w:val="0"/>
          <w:numId w:val="0"/>
        </w:numPr>
        <w:spacing w:before="120" w:afterLines="60" w:after="144"/>
        <w:jc w:val="center"/>
      </w:pPr>
      <w:r>
        <w:t>Monthly Summary of Excess and Shortage to Target Flows at Grand Island</w:t>
      </w:r>
    </w:p>
    <w:p w14:paraId="541CFFFE" w14:textId="43B969ED" w:rsidR="00324FA1" w:rsidRDefault="00324FA1" w:rsidP="004C0C80">
      <w:pPr>
        <w:spacing w:before="120" w:afterLines="60" w:after="144"/>
        <w:rPr>
          <w:rFonts w:ascii="Times New Roman" w:eastAsiaTheme="majorEastAsia" w:hAnsi="Times New Roman" w:cstheme="majorBidi"/>
          <w:b/>
          <w:bCs/>
          <w:kern w:val="32"/>
          <w:sz w:val="24"/>
          <w:szCs w:val="32"/>
        </w:rPr>
      </w:pPr>
      <w:r>
        <w:br w:type="page"/>
      </w:r>
    </w:p>
    <w:p w14:paraId="0232FBBE" w14:textId="77777777" w:rsidR="00BC3EAB" w:rsidRDefault="00BC3EAB" w:rsidP="004C0C80">
      <w:pPr>
        <w:pStyle w:val="Heading1"/>
        <w:numPr>
          <w:ilvl w:val="0"/>
          <w:numId w:val="0"/>
        </w:numPr>
        <w:spacing w:before="120" w:afterLines="60" w:after="144"/>
        <w:jc w:val="center"/>
      </w:pPr>
    </w:p>
    <w:p w14:paraId="35D0E7BF" w14:textId="77777777" w:rsidR="00BC3EAB" w:rsidRDefault="00BC3EAB" w:rsidP="004C0C80">
      <w:pPr>
        <w:pStyle w:val="Heading1"/>
        <w:numPr>
          <w:ilvl w:val="0"/>
          <w:numId w:val="0"/>
        </w:numPr>
        <w:spacing w:before="120" w:afterLines="60" w:after="144"/>
        <w:jc w:val="center"/>
      </w:pPr>
    </w:p>
    <w:p w14:paraId="75ACD6BD" w14:textId="77777777" w:rsidR="00BC3EAB" w:rsidRDefault="00BC3EAB" w:rsidP="004C0C80">
      <w:pPr>
        <w:pStyle w:val="Heading1"/>
        <w:numPr>
          <w:ilvl w:val="0"/>
          <w:numId w:val="0"/>
        </w:numPr>
        <w:spacing w:before="120" w:afterLines="60" w:after="144"/>
        <w:jc w:val="center"/>
      </w:pPr>
    </w:p>
    <w:p w14:paraId="43FD80CF" w14:textId="77777777" w:rsidR="00BC3EAB" w:rsidRDefault="00BC3EAB" w:rsidP="004C0C80">
      <w:pPr>
        <w:pStyle w:val="Heading1"/>
        <w:numPr>
          <w:ilvl w:val="0"/>
          <w:numId w:val="0"/>
        </w:numPr>
        <w:spacing w:before="120" w:afterLines="60" w:after="144"/>
        <w:jc w:val="center"/>
      </w:pPr>
    </w:p>
    <w:p w14:paraId="0590D799" w14:textId="77777777" w:rsidR="00BC3EAB" w:rsidRDefault="00BC3EAB" w:rsidP="004C0C80">
      <w:pPr>
        <w:pStyle w:val="Heading1"/>
        <w:numPr>
          <w:ilvl w:val="0"/>
          <w:numId w:val="0"/>
        </w:numPr>
        <w:spacing w:before="120" w:afterLines="60" w:after="144"/>
        <w:jc w:val="center"/>
      </w:pPr>
    </w:p>
    <w:p w14:paraId="7C48E275" w14:textId="6F4357EB" w:rsidR="00F948E4" w:rsidRDefault="00324FA1" w:rsidP="004C0C80">
      <w:pPr>
        <w:pStyle w:val="Heading1"/>
        <w:numPr>
          <w:ilvl w:val="0"/>
          <w:numId w:val="0"/>
        </w:numPr>
        <w:spacing w:before="120" w:afterLines="60" w:after="144"/>
        <w:jc w:val="center"/>
      </w:pPr>
      <w:r>
        <w:t>APPENDIX D</w:t>
      </w:r>
    </w:p>
    <w:p w14:paraId="214D345F" w14:textId="062DC4C3" w:rsidR="00F948E4" w:rsidRDefault="00F948E4" w:rsidP="004C0C80">
      <w:pPr>
        <w:pStyle w:val="Heading1"/>
        <w:numPr>
          <w:ilvl w:val="0"/>
          <w:numId w:val="0"/>
        </w:numPr>
        <w:spacing w:before="120" w:afterLines="60" w:after="144"/>
        <w:jc w:val="center"/>
      </w:pPr>
      <w:r>
        <w:t xml:space="preserve">Memorandum:  </w:t>
      </w:r>
      <w:r w:rsidR="00112833">
        <w:t>Analysis of Return Flows Associated with Seepage from Elwood Reservoi</w:t>
      </w:r>
      <w:r>
        <w:t>r</w:t>
      </w:r>
    </w:p>
    <w:p w14:paraId="0C37304F" w14:textId="35F17AA3" w:rsidR="00F948E4" w:rsidRPr="00F948E4" w:rsidRDefault="00F948E4" w:rsidP="004C0C80">
      <w:pPr>
        <w:spacing w:before="120" w:afterLines="60" w:after="144"/>
        <w:jc w:val="center"/>
        <w:rPr>
          <w:rFonts w:ascii="Times New Roman" w:hAnsi="Times New Roman"/>
          <w:b/>
          <w:sz w:val="24"/>
          <w:szCs w:val="24"/>
        </w:rPr>
      </w:pPr>
      <w:r w:rsidRPr="00F948E4">
        <w:rPr>
          <w:rFonts w:ascii="Times New Roman" w:hAnsi="Times New Roman"/>
          <w:b/>
          <w:sz w:val="24"/>
          <w:szCs w:val="24"/>
        </w:rPr>
        <w:t>Hahn Water Resources (Revised May 18, 2018)</w:t>
      </w:r>
    </w:p>
    <w:p w14:paraId="05513C8F" w14:textId="77777777" w:rsidR="00324FA1" w:rsidRPr="00E64214" w:rsidRDefault="00324FA1" w:rsidP="004C0C80">
      <w:pPr>
        <w:pStyle w:val="Heading1"/>
        <w:numPr>
          <w:ilvl w:val="0"/>
          <w:numId w:val="0"/>
        </w:numPr>
        <w:spacing w:before="120" w:afterLines="60" w:after="144"/>
        <w:jc w:val="center"/>
      </w:pPr>
    </w:p>
    <w:p w14:paraId="3B218F9A" w14:textId="0C083F93" w:rsidR="00A74830" w:rsidRDefault="00A74830" w:rsidP="004C0C80">
      <w:pPr>
        <w:spacing w:before="120" w:afterLines="60" w:after="144"/>
        <w:rPr>
          <w:rFonts w:ascii="Times New Roman" w:eastAsiaTheme="majorEastAsia" w:hAnsi="Times New Roman" w:cstheme="majorBidi"/>
          <w:b/>
          <w:bCs/>
          <w:kern w:val="32"/>
          <w:sz w:val="24"/>
          <w:szCs w:val="32"/>
        </w:rPr>
      </w:pPr>
      <w:r>
        <w:br w:type="page"/>
      </w:r>
    </w:p>
    <w:p w14:paraId="7720DFB4" w14:textId="77777777" w:rsidR="00BC3EAB" w:rsidRDefault="00BC3EAB" w:rsidP="004C0C80">
      <w:pPr>
        <w:pStyle w:val="Heading1"/>
        <w:numPr>
          <w:ilvl w:val="0"/>
          <w:numId w:val="0"/>
        </w:numPr>
        <w:spacing w:before="120" w:afterLines="60" w:after="144"/>
        <w:jc w:val="center"/>
      </w:pPr>
    </w:p>
    <w:p w14:paraId="16DA5BEA" w14:textId="77777777" w:rsidR="00BC3EAB" w:rsidRDefault="00BC3EAB" w:rsidP="004C0C80">
      <w:pPr>
        <w:pStyle w:val="Heading1"/>
        <w:numPr>
          <w:ilvl w:val="0"/>
          <w:numId w:val="0"/>
        </w:numPr>
        <w:spacing w:before="120" w:afterLines="60" w:after="144"/>
        <w:jc w:val="center"/>
      </w:pPr>
    </w:p>
    <w:p w14:paraId="21EF42A8" w14:textId="77777777" w:rsidR="00BC3EAB" w:rsidRDefault="00BC3EAB" w:rsidP="004C0C80">
      <w:pPr>
        <w:pStyle w:val="Heading1"/>
        <w:numPr>
          <w:ilvl w:val="0"/>
          <w:numId w:val="0"/>
        </w:numPr>
        <w:spacing w:before="120" w:afterLines="60" w:after="144"/>
        <w:jc w:val="center"/>
      </w:pPr>
    </w:p>
    <w:p w14:paraId="1EF6908C" w14:textId="77777777" w:rsidR="00BC3EAB" w:rsidRDefault="00BC3EAB" w:rsidP="004C0C80">
      <w:pPr>
        <w:pStyle w:val="Heading1"/>
        <w:numPr>
          <w:ilvl w:val="0"/>
          <w:numId w:val="0"/>
        </w:numPr>
        <w:spacing w:before="120" w:afterLines="60" w:after="144"/>
        <w:jc w:val="center"/>
      </w:pPr>
    </w:p>
    <w:p w14:paraId="3E72B684" w14:textId="77777777" w:rsidR="00BC3EAB" w:rsidRDefault="00BC3EAB" w:rsidP="004C0C80">
      <w:pPr>
        <w:pStyle w:val="Heading1"/>
        <w:numPr>
          <w:ilvl w:val="0"/>
          <w:numId w:val="0"/>
        </w:numPr>
        <w:spacing w:before="120" w:afterLines="60" w:after="144"/>
        <w:jc w:val="center"/>
      </w:pPr>
    </w:p>
    <w:p w14:paraId="2792BBDA" w14:textId="741400E1" w:rsidR="00A74830" w:rsidRDefault="00A74830" w:rsidP="004C0C80">
      <w:pPr>
        <w:pStyle w:val="Heading1"/>
        <w:numPr>
          <w:ilvl w:val="0"/>
          <w:numId w:val="0"/>
        </w:numPr>
        <w:spacing w:before="120" w:afterLines="60" w:after="144"/>
        <w:jc w:val="center"/>
      </w:pPr>
      <w:r>
        <w:t xml:space="preserve">APPENDIX </w:t>
      </w:r>
      <w:r w:rsidR="00D413D7">
        <w:t>E</w:t>
      </w:r>
    </w:p>
    <w:p w14:paraId="433D6D84" w14:textId="57182774" w:rsidR="00BC3EAB" w:rsidRDefault="00D413D7" w:rsidP="004C0C80">
      <w:pPr>
        <w:pStyle w:val="Heading1"/>
        <w:numPr>
          <w:ilvl w:val="0"/>
          <w:numId w:val="0"/>
        </w:numPr>
        <w:spacing w:before="120" w:afterLines="60" w:after="144"/>
        <w:jc w:val="center"/>
      </w:pPr>
      <w:r>
        <w:t xml:space="preserve">Score Summary Tables </w:t>
      </w:r>
    </w:p>
    <w:p w14:paraId="54AE7571" w14:textId="77777777" w:rsidR="00BC3EAB" w:rsidRDefault="00BC3EAB" w:rsidP="004C0C80">
      <w:pPr>
        <w:spacing w:before="120" w:afterLines="60" w:after="144"/>
        <w:rPr>
          <w:rFonts w:ascii="Times New Roman" w:eastAsiaTheme="majorEastAsia" w:hAnsi="Times New Roman" w:cstheme="majorBidi"/>
          <w:b/>
          <w:bCs/>
          <w:kern w:val="32"/>
          <w:sz w:val="24"/>
          <w:szCs w:val="32"/>
        </w:rPr>
      </w:pPr>
      <w:r>
        <w:br w:type="page"/>
      </w:r>
    </w:p>
    <w:p w14:paraId="52490A2C" w14:textId="7E0AE670" w:rsidR="00A74830" w:rsidRPr="00BC3EAB" w:rsidRDefault="00A74830" w:rsidP="004C0C80">
      <w:pPr>
        <w:pStyle w:val="Heading1"/>
        <w:numPr>
          <w:ilvl w:val="0"/>
          <w:numId w:val="0"/>
        </w:numPr>
        <w:spacing w:before="120" w:afterLines="60" w:after="144"/>
        <w:jc w:val="center"/>
        <w:rPr>
          <w:rFonts w:cs="Times New Roman"/>
          <w:szCs w:val="24"/>
        </w:rPr>
      </w:pPr>
    </w:p>
    <w:p w14:paraId="033751B9" w14:textId="7C46E392" w:rsidR="00BC3EAB" w:rsidRPr="004C0C80" w:rsidRDefault="00BC3EAB" w:rsidP="004C0C80">
      <w:pPr>
        <w:spacing w:before="120" w:afterLines="60" w:after="144"/>
        <w:jc w:val="center"/>
        <w:rPr>
          <w:rFonts w:ascii="Times New Roman" w:hAnsi="Times New Roman"/>
          <w:b/>
          <w:sz w:val="24"/>
          <w:szCs w:val="24"/>
        </w:rPr>
      </w:pPr>
    </w:p>
    <w:p w14:paraId="46954F2D" w14:textId="690B5AEB" w:rsidR="00BC3EAB" w:rsidRPr="004C0C80" w:rsidRDefault="00BC3EAB" w:rsidP="004C0C80">
      <w:pPr>
        <w:spacing w:before="120" w:afterLines="60" w:after="144"/>
        <w:jc w:val="center"/>
        <w:rPr>
          <w:rFonts w:ascii="Times New Roman" w:hAnsi="Times New Roman"/>
          <w:b/>
          <w:sz w:val="24"/>
          <w:szCs w:val="24"/>
        </w:rPr>
      </w:pPr>
    </w:p>
    <w:p w14:paraId="73ABE6F3" w14:textId="24C7E29A" w:rsidR="00BC3EAB" w:rsidRPr="004C0C80" w:rsidRDefault="00BC3EAB" w:rsidP="004C0C80">
      <w:pPr>
        <w:spacing w:before="120" w:afterLines="60" w:after="144"/>
        <w:jc w:val="center"/>
        <w:rPr>
          <w:rFonts w:ascii="Times New Roman" w:hAnsi="Times New Roman"/>
          <w:b/>
          <w:sz w:val="24"/>
          <w:szCs w:val="24"/>
        </w:rPr>
      </w:pPr>
    </w:p>
    <w:p w14:paraId="234CFE32" w14:textId="5BC08C3E" w:rsidR="00BC3EAB" w:rsidRPr="004C0C80" w:rsidRDefault="00BC3EAB" w:rsidP="004C0C80">
      <w:pPr>
        <w:spacing w:before="120" w:afterLines="60" w:after="144"/>
        <w:jc w:val="center"/>
        <w:rPr>
          <w:rFonts w:ascii="Times New Roman" w:hAnsi="Times New Roman"/>
          <w:b/>
          <w:sz w:val="24"/>
          <w:szCs w:val="24"/>
        </w:rPr>
      </w:pPr>
    </w:p>
    <w:p w14:paraId="04D11CB0" w14:textId="0CDB6CB3" w:rsidR="00BC3EAB" w:rsidRPr="004C0C80" w:rsidRDefault="00BC3EAB" w:rsidP="004C0C80">
      <w:pPr>
        <w:spacing w:before="120" w:afterLines="60" w:after="144"/>
        <w:jc w:val="center"/>
        <w:rPr>
          <w:rFonts w:ascii="Times New Roman" w:hAnsi="Times New Roman"/>
          <w:b/>
          <w:sz w:val="24"/>
          <w:szCs w:val="24"/>
        </w:rPr>
      </w:pPr>
      <w:r>
        <w:rPr>
          <w:rFonts w:ascii="Times New Roman" w:hAnsi="Times New Roman"/>
          <w:b/>
          <w:sz w:val="24"/>
          <w:szCs w:val="24"/>
        </w:rPr>
        <w:t>APPENDIX</w:t>
      </w:r>
      <w:r w:rsidRPr="004C0C80">
        <w:rPr>
          <w:rFonts w:ascii="Times New Roman" w:hAnsi="Times New Roman"/>
          <w:b/>
          <w:sz w:val="24"/>
          <w:szCs w:val="24"/>
        </w:rPr>
        <w:t xml:space="preserve"> F</w:t>
      </w:r>
    </w:p>
    <w:p w14:paraId="6888E810" w14:textId="4DA68223" w:rsidR="00BC3EAB" w:rsidRDefault="00BC3EAB" w:rsidP="004C0C80">
      <w:pPr>
        <w:spacing w:before="120" w:afterLines="60" w:after="144"/>
        <w:jc w:val="center"/>
        <w:rPr>
          <w:rFonts w:ascii="Times New Roman" w:hAnsi="Times New Roman"/>
          <w:b/>
          <w:sz w:val="24"/>
          <w:szCs w:val="24"/>
        </w:rPr>
      </w:pPr>
      <w:r w:rsidRPr="004C0C80">
        <w:rPr>
          <w:rFonts w:ascii="Times New Roman" w:hAnsi="Times New Roman"/>
          <w:b/>
          <w:sz w:val="24"/>
          <w:szCs w:val="24"/>
        </w:rPr>
        <w:t>Scoring Subcommittee Conference Call Minutes (July 26, 2018)</w:t>
      </w:r>
    </w:p>
    <w:p w14:paraId="07DB5E2C" w14:textId="77777777" w:rsidR="00BC3EAB" w:rsidRDefault="00BC3EAB" w:rsidP="004C0C80">
      <w:pPr>
        <w:spacing w:before="120" w:afterLines="60" w:after="144"/>
        <w:rPr>
          <w:rFonts w:ascii="Times New Roman" w:hAnsi="Times New Roman"/>
          <w:b/>
          <w:sz w:val="24"/>
          <w:szCs w:val="24"/>
        </w:rPr>
      </w:pPr>
      <w:r>
        <w:rPr>
          <w:rFonts w:ascii="Times New Roman" w:hAnsi="Times New Roman"/>
          <w:b/>
          <w:sz w:val="24"/>
          <w:szCs w:val="24"/>
        </w:rPr>
        <w:br w:type="page"/>
      </w:r>
    </w:p>
    <w:p w14:paraId="6564232E" w14:textId="05B86F37" w:rsidR="00BC3EAB" w:rsidRDefault="00BC3EAB" w:rsidP="004C0C80">
      <w:pPr>
        <w:spacing w:before="120" w:afterLines="60" w:after="144"/>
        <w:jc w:val="center"/>
        <w:rPr>
          <w:rFonts w:ascii="Times New Roman" w:hAnsi="Times New Roman"/>
          <w:b/>
          <w:sz w:val="24"/>
          <w:szCs w:val="24"/>
        </w:rPr>
      </w:pPr>
    </w:p>
    <w:p w14:paraId="0F8F516C" w14:textId="083357CE" w:rsidR="00BC3EAB" w:rsidRDefault="00BC3EAB" w:rsidP="004C0C80">
      <w:pPr>
        <w:spacing w:before="120" w:afterLines="60" w:after="144"/>
        <w:jc w:val="center"/>
        <w:rPr>
          <w:rFonts w:ascii="Times New Roman" w:hAnsi="Times New Roman"/>
          <w:b/>
          <w:sz w:val="24"/>
          <w:szCs w:val="24"/>
        </w:rPr>
      </w:pPr>
    </w:p>
    <w:p w14:paraId="34BC3CD3" w14:textId="34762CF7" w:rsidR="00BC3EAB" w:rsidRDefault="00BC3EAB" w:rsidP="004C0C80">
      <w:pPr>
        <w:spacing w:before="120" w:afterLines="60" w:after="144"/>
        <w:jc w:val="center"/>
        <w:rPr>
          <w:rFonts w:ascii="Times New Roman" w:hAnsi="Times New Roman"/>
          <w:b/>
          <w:sz w:val="24"/>
          <w:szCs w:val="24"/>
        </w:rPr>
      </w:pPr>
    </w:p>
    <w:p w14:paraId="34A7D00E" w14:textId="24E57823" w:rsidR="00BC3EAB" w:rsidRDefault="00BC3EAB" w:rsidP="004C0C80">
      <w:pPr>
        <w:spacing w:before="120" w:afterLines="60" w:after="144"/>
        <w:jc w:val="center"/>
        <w:rPr>
          <w:rFonts w:ascii="Times New Roman" w:hAnsi="Times New Roman"/>
          <w:b/>
          <w:sz w:val="24"/>
          <w:szCs w:val="24"/>
        </w:rPr>
      </w:pPr>
    </w:p>
    <w:p w14:paraId="123EA265" w14:textId="07E8C1B4" w:rsidR="00BC3EAB" w:rsidRDefault="00BC3EAB" w:rsidP="004C0C80">
      <w:pPr>
        <w:spacing w:before="120" w:afterLines="60" w:after="144"/>
        <w:jc w:val="center"/>
        <w:rPr>
          <w:rFonts w:ascii="Times New Roman" w:hAnsi="Times New Roman"/>
          <w:b/>
          <w:sz w:val="24"/>
          <w:szCs w:val="24"/>
        </w:rPr>
      </w:pPr>
    </w:p>
    <w:p w14:paraId="075BD509" w14:textId="2A741BF2" w:rsidR="00BC3EAB" w:rsidRDefault="00BC3EAB" w:rsidP="004C0C80">
      <w:pPr>
        <w:spacing w:before="120" w:afterLines="60" w:after="144"/>
        <w:jc w:val="center"/>
        <w:rPr>
          <w:rFonts w:ascii="Times New Roman" w:hAnsi="Times New Roman"/>
          <w:b/>
          <w:sz w:val="24"/>
          <w:szCs w:val="24"/>
        </w:rPr>
      </w:pPr>
      <w:r>
        <w:rPr>
          <w:rFonts w:ascii="Times New Roman" w:hAnsi="Times New Roman"/>
          <w:b/>
          <w:sz w:val="24"/>
          <w:szCs w:val="24"/>
        </w:rPr>
        <w:t>APPENDIX G</w:t>
      </w:r>
    </w:p>
    <w:p w14:paraId="21CF283D" w14:textId="42B2F3FF" w:rsidR="00BC3EAB" w:rsidRPr="004C0C80" w:rsidRDefault="00BC3EAB" w:rsidP="004C0C80">
      <w:pPr>
        <w:spacing w:before="120" w:afterLines="60" w:after="144"/>
        <w:jc w:val="center"/>
        <w:rPr>
          <w:rFonts w:ascii="Times New Roman" w:hAnsi="Times New Roman"/>
          <w:b/>
          <w:sz w:val="24"/>
          <w:szCs w:val="24"/>
        </w:rPr>
      </w:pPr>
      <w:r>
        <w:rPr>
          <w:rFonts w:ascii="Times New Roman" w:hAnsi="Times New Roman"/>
          <w:b/>
          <w:sz w:val="24"/>
          <w:szCs w:val="24"/>
        </w:rPr>
        <w:t>Scoring Subcommittee Conference Call Minutes (August 27, 2018)</w:t>
      </w:r>
    </w:p>
    <w:p w14:paraId="74258BD8" w14:textId="0DEAA6BA" w:rsidR="00BC3EAB" w:rsidRPr="004C0C80" w:rsidRDefault="00BC3EAB" w:rsidP="004C0C80">
      <w:pPr>
        <w:spacing w:before="120" w:afterLines="60" w:after="144"/>
        <w:rPr>
          <w:rFonts w:ascii="Times New Roman" w:hAnsi="Times New Roman"/>
          <w:sz w:val="24"/>
          <w:szCs w:val="24"/>
        </w:rPr>
      </w:pPr>
    </w:p>
    <w:p w14:paraId="5247BCE8" w14:textId="2526F031" w:rsidR="00BC3EAB" w:rsidRPr="004C0C80" w:rsidRDefault="00BC3EAB" w:rsidP="004C0C80">
      <w:pPr>
        <w:spacing w:before="120" w:afterLines="60" w:after="144"/>
        <w:rPr>
          <w:rFonts w:ascii="Times New Roman" w:hAnsi="Times New Roman"/>
          <w:sz w:val="24"/>
          <w:szCs w:val="24"/>
        </w:rPr>
      </w:pPr>
    </w:p>
    <w:p w14:paraId="61D94E75" w14:textId="68A3C35B" w:rsidR="00BC3EAB" w:rsidRPr="004C0C80" w:rsidRDefault="00BC3EAB" w:rsidP="004C0C80">
      <w:pPr>
        <w:spacing w:before="120" w:afterLines="60" w:after="144"/>
        <w:rPr>
          <w:rFonts w:ascii="Times New Roman" w:hAnsi="Times New Roman"/>
          <w:sz w:val="24"/>
          <w:szCs w:val="24"/>
        </w:rPr>
      </w:pPr>
    </w:p>
    <w:p w14:paraId="6D8A66A1" w14:textId="71900FE4" w:rsidR="00BC3EAB" w:rsidRPr="004C0C80" w:rsidRDefault="00BC3EAB" w:rsidP="004C0C80">
      <w:pPr>
        <w:spacing w:before="120" w:afterLines="60" w:after="144"/>
        <w:rPr>
          <w:rFonts w:ascii="Times New Roman" w:hAnsi="Times New Roman"/>
          <w:sz w:val="24"/>
          <w:szCs w:val="24"/>
        </w:rPr>
      </w:pPr>
    </w:p>
    <w:p w14:paraId="3EBEA320" w14:textId="20E84470" w:rsidR="00BC3EAB" w:rsidRPr="004C0C80" w:rsidRDefault="00BC3EAB" w:rsidP="004C0C80">
      <w:pPr>
        <w:spacing w:before="120" w:afterLines="60" w:after="144"/>
        <w:jc w:val="center"/>
        <w:rPr>
          <w:rFonts w:ascii="Times New Roman" w:hAnsi="Times New Roman"/>
          <w:b/>
          <w:sz w:val="24"/>
          <w:szCs w:val="24"/>
        </w:rPr>
      </w:pPr>
    </w:p>
    <w:p w14:paraId="337B9869" w14:textId="77777777" w:rsidR="00E64214" w:rsidRPr="00BC3EAB" w:rsidRDefault="00E64214" w:rsidP="004C0C80">
      <w:pPr>
        <w:pStyle w:val="Heading1"/>
        <w:numPr>
          <w:ilvl w:val="0"/>
          <w:numId w:val="0"/>
        </w:numPr>
        <w:spacing w:before="120" w:afterLines="60" w:after="144"/>
        <w:jc w:val="center"/>
        <w:rPr>
          <w:rFonts w:cs="Times New Roman"/>
          <w:szCs w:val="24"/>
        </w:rPr>
      </w:pPr>
    </w:p>
    <w:sectPr w:rsidR="00E64214" w:rsidRPr="00BC3EAB" w:rsidSect="00641706">
      <w:footerReference w:type="default" r:id="rId15"/>
      <w:pgSz w:w="12240" w:h="15840" w:code="1"/>
      <w:pgMar w:top="1440" w:right="1440" w:bottom="18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E7B290" w14:textId="77777777" w:rsidR="00C93FDC" w:rsidRDefault="00C93FDC" w:rsidP="004C7664">
      <w:r>
        <w:separator/>
      </w:r>
    </w:p>
  </w:endnote>
  <w:endnote w:type="continuationSeparator" w:id="0">
    <w:p w14:paraId="641F9E25" w14:textId="77777777" w:rsidR="00C93FDC" w:rsidRDefault="00C93FDC" w:rsidP="004C76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CB96AD" w14:textId="48DF6C28" w:rsidR="00C93FDC" w:rsidRPr="0045014F" w:rsidRDefault="00C93FDC">
    <w:pPr>
      <w:pStyle w:val="Footer"/>
      <w:jc w:val="right"/>
      <w:rPr>
        <w:rFonts w:ascii="Times New Roman" w:hAnsi="Times New Roman"/>
        <w:sz w:val="24"/>
      </w:rPr>
    </w:pPr>
    <w:r w:rsidRPr="0045014F">
      <w:rPr>
        <w:rFonts w:ascii="Times New Roman" w:hAnsi="Times New Roman"/>
        <w:sz w:val="18"/>
        <w:szCs w:val="16"/>
      </w:rPr>
      <w:t xml:space="preserve">Page </w:t>
    </w:r>
    <w:r w:rsidRPr="0045014F">
      <w:rPr>
        <w:rFonts w:ascii="Times New Roman" w:hAnsi="Times New Roman"/>
        <w:sz w:val="18"/>
        <w:szCs w:val="16"/>
      </w:rPr>
      <w:fldChar w:fldCharType="begin"/>
    </w:r>
    <w:r w:rsidRPr="0045014F">
      <w:rPr>
        <w:rFonts w:ascii="Times New Roman" w:hAnsi="Times New Roman"/>
        <w:sz w:val="18"/>
        <w:szCs w:val="16"/>
      </w:rPr>
      <w:instrText xml:space="preserve"> PAGE </w:instrText>
    </w:r>
    <w:r w:rsidRPr="0045014F">
      <w:rPr>
        <w:rFonts w:ascii="Times New Roman" w:hAnsi="Times New Roman"/>
        <w:sz w:val="18"/>
        <w:szCs w:val="16"/>
      </w:rPr>
      <w:fldChar w:fldCharType="separate"/>
    </w:r>
    <w:r>
      <w:rPr>
        <w:rFonts w:ascii="Times New Roman" w:hAnsi="Times New Roman"/>
        <w:noProof/>
        <w:sz w:val="18"/>
        <w:szCs w:val="16"/>
      </w:rPr>
      <w:t>2</w:t>
    </w:r>
    <w:r w:rsidRPr="0045014F">
      <w:rPr>
        <w:rFonts w:ascii="Times New Roman" w:hAnsi="Times New Roman"/>
        <w:sz w:val="18"/>
        <w:szCs w:val="16"/>
      </w:rPr>
      <w:fldChar w:fldCharType="end"/>
    </w:r>
    <w:r w:rsidRPr="0045014F">
      <w:rPr>
        <w:rFonts w:ascii="Times New Roman" w:hAnsi="Times New Roman"/>
        <w:sz w:val="18"/>
        <w:szCs w:val="16"/>
      </w:rPr>
      <w:t xml:space="preserve"> of </w:t>
    </w:r>
    <w:r>
      <w:rPr>
        <w:rFonts w:ascii="Times New Roman" w:hAnsi="Times New Roman"/>
        <w:sz w:val="18"/>
        <w:szCs w:val="16"/>
      </w:rPr>
      <w:t>16</w:t>
    </w:r>
  </w:p>
  <w:p w14:paraId="37605566" w14:textId="77777777" w:rsidR="00C93FDC" w:rsidRPr="003B0FF8" w:rsidRDefault="00C93FDC">
    <w:pPr>
      <w:pStyle w:val="Footer"/>
      <w:rPr>
        <w:rFonts w:ascii="Times New Roman" w:hAnsi="Times New Roman"/>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45A97B" w14:textId="77777777" w:rsidR="00C93FDC" w:rsidRPr="003B0FF8" w:rsidRDefault="00C93FDC">
    <w:pPr>
      <w:pStyle w:val="Footer"/>
      <w:rPr>
        <w:rFonts w:ascii="Times New Roman" w:hAnsi="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4D223B" w14:textId="77777777" w:rsidR="00C93FDC" w:rsidRDefault="00C93FDC" w:rsidP="004C7664">
      <w:r>
        <w:separator/>
      </w:r>
    </w:p>
  </w:footnote>
  <w:footnote w:type="continuationSeparator" w:id="0">
    <w:p w14:paraId="3FB744CA" w14:textId="77777777" w:rsidR="00C93FDC" w:rsidRDefault="00C93FDC" w:rsidP="004C7664">
      <w:r>
        <w:continuationSeparator/>
      </w:r>
    </w:p>
  </w:footnote>
  <w:footnote w:id="1">
    <w:p w14:paraId="3E03F0CE" w14:textId="58A60697" w:rsidR="00C93FDC" w:rsidRPr="00D32E52" w:rsidRDefault="00C93FDC">
      <w:pPr>
        <w:pStyle w:val="FootnoteText"/>
        <w:rPr>
          <w:rFonts w:ascii="Times New Roman" w:hAnsi="Times New Roman"/>
          <w:lang w:val="en-US"/>
        </w:rPr>
      </w:pPr>
      <w:r w:rsidRPr="00D32E52">
        <w:rPr>
          <w:rStyle w:val="FootnoteReference"/>
          <w:rFonts w:ascii="Times New Roman" w:hAnsi="Times New Roman"/>
        </w:rPr>
        <w:footnoteRef/>
      </w:r>
      <w:r w:rsidRPr="00D32E52">
        <w:rPr>
          <w:rFonts w:ascii="Times New Roman" w:hAnsi="Times New Roman"/>
        </w:rPr>
        <w:t xml:space="preserve"> </w:t>
      </w:r>
      <w:r w:rsidRPr="00D32E52">
        <w:rPr>
          <w:rFonts w:ascii="Times New Roman" w:hAnsi="Times New Roman"/>
          <w:lang w:val="en-US"/>
        </w:rPr>
        <w:t>The remaining Elwood Reservoir recharge capacity is allocated to the Nebraska Department of Natural Resources and the Tri-Basin Natural Resources District.</w:t>
      </w:r>
    </w:p>
  </w:footnote>
  <w:footnote w:id="2">
    <w:p w14:paraId="20D37949" w14:textId="77777777" w:rsidR="00C93FDC" w:rsidRPr="006D5286" w:rsidRDefault="00C93FDC">
      <w:pPr>
        <w:pStyle w:val="FootnoteText"/>
        <w:rPr>
          <w:rFonts w:ascii="Times New Roman" w:hAnsi="Times New Roman"/>
          <w:lang w:val="en-US"/>
        </w:rPr>
      </w:pPr>
      <w:r w:rsidRPr="00D32E52">
        <w:rPr>
          <w:rStyle w:val="FootnoteReference"/>
          <w:rFonts w:ascii="Times New Roman" w:hAnsi="Times New Roman"/>
        </w:rPr>
        <w:footnoteRef/>
      </w:r>
      <w:r w:rsidRPr="00D32E52">
        <w:rPr>
          <w:rFonts w:ascii="Times New Roman" w:hAnsi="Times New Roman"/>
        </w:rPr>
        <w:t xml:space="preserve"> </w:t>
      </w:r>
      <w:r w:rsidRPr="00D32E52">
        <w:rPr>
          <w:rFonts w:ascii="Times New Roman" w:hAnsi="Times New Roman"/>
          <w:lang w:val="en-US"/>
        </w:rPr>
        <w:t>“Water Action Plan Project Scoring Case Study:  CNPPID Reregulating Reservoir” dated April 22, 2010 by the ED Office.</w:t>
      </w:r>
    </w:p>
  </w:footnote>
  <w:footnote w:id="3">
    <w:p w14:paraId="6BE0B6BD" w14:textId="77777777" w:rsidR="00C93FDC" w:rsidRPr="006D5286" w:rsidRDefault="00C93FDC">
      <w:pPr>
        <w:pStyle w:val="FootnoteText"/>
        <w:rPr>
          <w:rFonts w:ascii="Times New Roman" w:hAnsi="Times New Roman"/>
          <w:lang w:val="en-US"/>
        </w:rPr>
      </w:pPr>
      <w:r w:rsidRPr="00D32E52">
        <w:rPr>
          <w:rStyle w:val="FootnoteReference"/>
          <w:rFonts w:ascii="Times New Roman" w:hAnsi="Times New Roman"/>
        </w:rPr>
        <w:footnoteRef/>
      </w:r>
      <w:r w:rsidRPr="00D32E52">
        <w:rPr>
          <w:rFonts w:ascii="Times New Roman" w:hAnsi="Times New Roman"/>
        </w:rPr>
        <w:t xml:space="preserve"> </w:t>
      </w:r>
      <w:r w:rsidRPr="00D32E52">
        <w:rPr>
          <w:rFonts w:ascii="Times New Roman" w:hAnsi="Times New Roman"/>
          <w:lang w:val="en-US"/>
        </w:rPr>
        <w:t>Memo from Scoring Subcommittee to GC regarding “CNPPID Reregulating Reservoir Scoring Recommendation” dated May 12, 2010.</w:t>
      </w:r>
    </w:p>
  </w:footnote>
  <w:footnote w:id="4">
    <w:p w14:paraId="26CF6CF8" w14:textId="77777777" w:rsidR="00C93FDC" w:rsidRPr="00985416" w:rsidRDefault="00C93FDC" w:rsidP="008969BC">
      <w:pPr>
        <w:pStyle w:val="FootnoteText"/>
        <w:rPr>
          <w:rFonts w:ascii="Times New Roman" w:hAnsi="Times New Roman"/>
          <w:lang w:val="en-US"/>
        </w:rPr>
      </w:pPr>
      <w:r w:rsidRPr="00D32E52">
        <w:rPr>
          <w:rStyle w:val="FootnoteReference"/>
          <w:rFonts w:ascii="Times New Roman" w:hAnsi="Times New Roman"/>
        </w:rPr>
        <w:footnoteRef/>
      </w:r>
      <w:r w:rsidRPr="00D32E52">
        <w:rPr>
          <w:rFonts w:ascii="Times New Roman" w:hAnsi="Times New Roman"/>
        </w:rPr>
        <w:t xml:space="preserve"> </w:t>
      </w:r>
      <w:r w:rsidRPr="00D32E52">
        <w:rPr>
          <w:rFonts w:ascii="Times New Roman" w:hAnsi="Times New Roman"/>
          <w:lang w:val="en-US"/>
        </w:rPr>
        <w:t>See June 2010 GC Meeting Minutes.</w:t>
      </w:r>
    </w:p>
  </w:footnote>
  <w:footnote w:id="5">
    <w:p w14:paraId="79D4AAFA" w14:textId="61FD68DF" w:rsidR="00C93FDC" w:rsidRPr="00216D83" w:rsidRDefault="00C93FDC">
      <w:pPr>
        <w:pStyle w:val="FootnoteText"/>
        <w:rPr>
          <w:rFonts w:ascii="Times New Roman" w:hAnsi="Times New Roman"/>
          <w:lang w:val="en-US"/>
        </w:rPr>
      </w:pPr>
      <w:r w:rsidRPr="00216D83">
        <w:rPr>
          <w:rStyle w:val="FootnoteReference"/>
          <w:rFonts w:ascii="Times New Roman" w:hAnsi="Times New Roman"/>
        </w:rPr>
        <w:footnoteRef/>
      </w:r>
      <w:r w:rsidRPr="00216D83">
        <w:rPr>
          <w:rFonts w:ascii="Times New Roman" w:hAnsi="Times New Roman"/>
        </w:rPr>
        <w:t xml:space="preserve"> </w:t>
      </w:r>
      <w:r w:rsidRPr="00216D83">
        <w:rPr>
          <w:rFonts w:ascii="Times New Roman" w:hAnsi="Times New Roman"/>
          <w:lang w:val="en-US"/>
        </w:rPr>
        <w:t>Funk Lagoon Water Action Plan Project Feasibility Report. 09/16/2015.  Prepared by ED Office of the PRRIP.  Draft for Review by the WAC.</w:t>
      </w:r>
    </w:p>
  </w:footnote>
  <w:footnote w:id="6">
    <w:p w14:paraId="409516B1" w14:textId="100A7127" w:rsidR="00C93FDC" w:rsidRPr="00E93583" w:rsidRDefault="00C93FDC">
      <w:pPr>
        <w:pStyle w:val="FootnoteText"/>
        <w:rPr>
          <w:lang w:val="en-US"/>
        </w:rPr>
      </w:pPr>
      <w:r w:rsidRPr="00216D83">
        <w:rPr>
          <w:rStyle w:val="FootnoteReference"/>
          <w:rFonts w:ascii="Times New Roman" w:hAnsi="Times New Roman"/>
        </w:rPr>
        <w:footnoteRef/>
      </w:r>
      <w:r w:rsidRPr="00216D83">
        <w:rPr>
          <w:rFonts w:ascii="Times New Roman" w:hAnsi="Times New Roman"/>
        </w:rPr>
        <w:t xml:space="preserve"> </w:t>
      </w:r>
      <w:r w:rsidRPr="00216D83">
        <w:rPr>
          <w:rFonts w:ascii="Times New Roman" w:hAnsi="Times New Roman"/>
          <w:lang w:val="en-US"/>
        </w:rPr>
        <w:t>Tipping bucket style precipitation gages do not capture all solid (snow) precipitation, thus reported precipitation in winter months may be slightly lower than actually occurred.</w:t>
      </w:r>
      <w:r>
        <w:rPr>
          <w:lang w:val="en-US"/>
        </w:rPr>
        <w:t xml:space="preserve"> </w:t>
      </w:r>
    </w:p>
  </w:footnote>
  <w:footnote w:id="7">
    <w:p w14:paraId="149FB0F4" w14:textId="683830FB" w:rsidR="00C93FDC" w:rsidRPr="00216D83" w:rsidRDefault="00C93FDC">
      <w:pPr>
        <w:pStyle w:val="FootnoteText"/>
        <w:rPr>
          <w:rFonts w:ascii="Times New Roman" w:hAnsi="Times New Roman"/>
          <w:lang w:val="en-US"/>
        </w:rPr>
      </w:pPr>
      <w:r w:rsidRPr="00216D83">
        <w:rPr>
          <w:rStyle w:val="FootnoteReference"/>
          <w:rFonts w:ascii="Times New Roman" w:hAnsi="Times New Roman"/>
        </w:rPr>
        <w:footnoteRef/>
      </w:r>
      <w:r w:rsidRPr="00216D83">
        <w:rPr>
          <w:rFonts w:ascii="Times New Roman" w:hAnsi="Times New Roman"/>
        </w:rPr>
        <w:t xml:space="preserve"> </w:t>
      </w:r>
      <w:r w:rsidRPr="00216D83">
        <w:rPr>
          <w:rFonts w:ascii="Times New Roman" w:hAnsi="Times New Roman"/>
          <w:lang w:val="en-US"/>
        </w:rPr>
        <w:t>Personal correspondence with Cory Steinke of the CNPPID on 3/22/2018</w:t>
      </w:r>
    </w:p>
  </w:footnote>
  <w:footnote w:id="8">
    <w:p w14:paraId="4D54376A" w14:textId="44AC96A4" w:rsidR="00C93FDC" w:rsidRPr="00752ACD" w:rsidRDefault="00C93FDC">
      <w:pPr>
        <w:pStyle w:val="FootnoteText"/>
      </w:pPr>
      <w:r w:rsidRPr="00216D83">
        <w:rPr>
          <w:rStyle w:val="FootnoteReference"/>
          <w:rFonts w:ascii="Times New Roman" w:hAnsi="Times New Roman"/>
        </w:rPr>
        <w:footnoteRef/>
      </w:r>
      <w:r w:rsidRPr="00216D83">
        <w:rPr>
          <w:rFonts w:ascii="Times New Roman" w:hAnsi="Times New Roman"/>
        </w:rPr>
        <w:t xml:space="preserve"> </w:t>
      </w:r>
      <w:r w:rsidRPr="00216D83">
        <w:rPr>
          <w:rFonts w:ascii="Times New Roman" w:hAnsi="Times New Roman"/>
          <w:lang w:val="en-US"/>
        </w:rPr>
        <w:t>Personal correspondence with Cory Steinke of the CNPPID on 3/22/2018</w:t>
      </w:r>
    </w:p>
  </w:footnote>
  <w:footnote w:id="9">
    <w:p w14:paraId="3210A69B" w14:textId="77777777" w:rsidR="00C93FDC" w:rsidRPr="00874053" w:rsidRDefault="00C93FDC" w:rsidP="00191AC7">
      <w:pPr>
        <w:pStyle w:val="FootnoteText"/>
        <w:rPr>
          <w:lang w:val="en-US"/>
        </w:rPr>
      </w:pPr>
      <w:r>
        <w:rPr>
          <w:rStyle w:val="FootnoteReference"/>
        </w:rPr>
        <w:footnoteRef/>
      </w:r>
      <w:r>
        <w:t xml:space="preserve"> </w:t>
      </w:r>
      <w:r w:rsidRPr="00216D83">
        <w:rPr>
          <w:rFonts w:ascii="Times New Roman" w:hAnsi="Times New Roman"/>
          <w:lang w:val="en-US"/>
        </w:rPr>
        <w:t>Cannia, J., Woodward, D., and Cast, L. Cooperative Hydrology Study (COHYST) Hydrostratographic Units and Aquifer Characterization Report. 2/24/2006</w:t>
      </w:r>
    </w:p>
  </w:footnote>
  <w:footnote w:id="10">
    <w:p w14:paraId="32DEAEE2" w14:textId="77777777" w:rsidR="00C93FDC" w:rsidRPr="0006085E" w:rsidRDefault="00C93FDC" w:rsidP="00050AEA">
      <w:pPr>
        <w:pStyle w:val="FootnoteText"/>
        <w:rPr>
          <w:rFonts w:ascii="Times New Roman" w:hAnsi="Times New Roman"/>
          <w:lang w:val="en-US"/>
        </w:rPr>
      </w:pPr>
      <w:r w:rsidRPr="0006085E">
        <w:rPr>
          <w:rStyle w:val="FootnoteReference"/>
          <w:rFonts w:ascii="Times New Roman" w:hAnsi="Times New Roman"/>
        </w:rPr>
        <w:footnoteRef/>
      </w:r>
      <w:r w:rsidRPr="0006085E">
        <w:rPr>
          <w:rFonts w:ascii="Times New Roman" w:hAnsi="Times New Roman"/>
        </w:rPr>
        <w:t xml:space="preserve"> </w:t>
      </w:r>
      <w:r w:rsidRPr="0006085E">
        <w:rPr>
          <w:rFonts w:ascii="Times New Roman" w:hAnsi="Times New Roman"/>
          <w:lang w:val="en-US"/>
        </w:rPr>
        <w:t xml:space="preserve">Based on Column 4 or 8 of Appendix A-5 in Attachment 5 of the Program Document. Column 4 = target flows in “cfs” were used for the daily analysis. Column 8 = target flows in “average cfs” were summed on a monthly basis and converted to acre-feet as a monthly target flow volume in the scoring model. </w:t>
      </w:r>
    </w:p>
  </w:footnote>
  <w:footnote w:id="11">
    <w:p w14:paraId="23E7D19F" w14:textId="77777777" w:rsidR="00C93FDC" w:rsidRPr="0006085E" w:rsidRDefault="00C93FDC" w:rsidP="00050AEA">
      <w:pPr>
        <w:pStyle w:val="FootnoteText"/>
        <w:rPr>
          <w:rFonts w:ascii="Times New Roman" w:hAnsi="Times New Roman"/>
          <w:lang w:val="en-US"/>
        </w:rPr>
      </w:pPr>
      <w:r w:rsidRPr="0006085E">
        <w:rPr>
          <w:rStyle w:val="FootnoteReference"/>
          <w:rFonts w:ascii="Times New Roman" w:hAnsi="Times New Roman"/>
        </w:rPr>
        <w:footnoteRef/>
      </w:r>
      <w:r w:rsidRPr="0006085E">
        <w:rPr>
          <w:rFonts w:ascii="Times New Roman" w:hAnsi="Times New Roman"/>
        </w:rPr>
        <w:t xml:space="preserve"> </w:t>
      </w:r>
      <w:r w:rsidRPr="0006085E">
        <w:rPr>
          <w:rFonts w:ascii="Times New Roman" w:hAnsi="Times New Roman"/>
          <w:lang w:val="en-US"/>
        </w:rPr>
        <w:t xml:space="preserve">WMC Loss Model is referenced in the Water Management Study (2008) by Boyle Engineering Corporation. </w:t>
      </w:r>
    </w:p>
  </w:footnote>
  <w:footnote w:id="12">
    <w:p w14:paraId="0F61791C" w14:textId="77777777" w:rsidR="00C93FDC" w:rsidRPr="0044721E" w:rsidRDefault="00C93FDC">
      <w:pPr>
        <w:pStyle w:val="FootnoteText"/>
        <w:rPr>
          <w:rFonts w:ascii="Times New Roman" w:hAnsi="Times New Roman"/>
          <w:lang w:val="en-US"/>
        </w:rPr>
      </w:pPr>
      <w:r w:rsidRPr="0006085E">
        <w:rPr>
          <w:rStyle w:val="FootnoteReference"/>
          <w:rFonts w:ascii="Times New Roman" w:hAnsi="Times New Roman"/>
        </w:rPr>
        <w:footnoteRef/>
      </w:r>
      <w:r w:rsidRPr="0006085E">
        <w:rPr>
          <w:rFonts w:ascii="Times New Roman" w:hAnsi="Times New Roman"/>
        </w:rPr>
        <w:t xml:space="preserve"> </w:t>
      </w:r>
      <w:r w:rsidRPr="0006085E">
        <w:rPr>
          <w:rFonts w:ascii="Times New Roman" w:hAnsi="Times New Roman"/>
          <w:lang w:val="en-US"/>
        </w:rPr>
        <w:t>COHYST 2010 MODFLOW model with localized recalibration by Hahn Water Resources, ED Office Special Advisor.</w:t>
      </w:r>
    </w:p>
  </w:footnote>
  <w:footnote w:id="13">
    <w:p w14:paraId="296FF16D" w14:textId="77777777" w:rsidR="00C93FDC" w:rsidRPr="00D872CB" w:rsidRDefault="00C93FDC" w:rsidP="007F15A0">
      <w:pPr>
        <w:pStyle w:val="FootnoteText"/>
        <w:rPr>
          <w:lang w:val="en-US"/>
        </w:rPr>
      </w:pPr>
      <w:r w:rsidRPr="00D872CB">
        <w:rPr>
          <w:rStyle w:val="FootnoteReference"/>
          <w:rFonts w:ascii="Times New Roman" w:hAnsi="Times New Roman"/>
          <w:sz w:val="18"/>
          <w:szCs w:val="18"/>
        </w:rPr>
        <w:footnoteRef/>
      </w:r>
      <w:r w:rsidRPr="00D872CB">
        <w:rPr>
          <w:rFonts w:ascii="Times New Roman" w:hAnsi="Times New Roman"/>
          <w:sz w:val="18"/>
          <w:szCs w:val="18"/>
        </w:rPr>
        <w:t xml:space="preserve"> EA flow in the J2 Return is not an </w:t>
      </w:r>
      <w:r w:rsidRPr="00D872CB">
        <w:rPr>
          <w:rFonts w:ascii="Times New Roman" w:hAnsi="Times New Roman"/>
          <w:sz w:val="18"/>
          <w:szCs w:val="18"/>
          <w:lang w:val="en-US"/>
        </w:rPr>
        <w:t>Op</w:t>
      </w:r>
      <w:r w:rsidRPr="00D872CB">
        <w:rPr>
          <w:rFonts w:ascii="Times New Roman" w:hAnsi="Times New Roman"/>
          <w:sz w:val="18"/>
          <w:szCs w:val="18"/>
        </w:rPr>
        <w:t xml:space="preserve">Study output. </w:t>
      </w:r>
      <w:r w:rsidRPr="00D872CB">
        <w:rPr>
          <w:rFonts w:ascii="Times New Roman" w:hAnsi="Times New Roman"/>
          <w:sz w:val="18"/>
          <w:szCs w:val="18"/>
          <w:lang w:val="en-US"/>
        </w:rPr>
        <w:t xml:space="preserve">Monthly values were </w:t>
      </w:r>
      <w:r w:rsidRPr="00D872CB">
        <w:rPr>
          <w:rFonts w:ascii="Times New Roman" w:hAnsi="Times New Roman"/>
          <w:sz w:val="18"/>
          <w:szCs w:val="18"/>
        </w:rPr>
        <w:t xml:space="preserve">estimated by subtracting the EA </w:t>
      </w:r>
      <w:r w:rsidRPr="00D872CB">
        <w:rPr>
          <w:rFonts w:ascii="Times New Roman" w:hAnsi="Times New Roman"/>
          <w:sz w:val="18"/>
          <w:szCs w:val="18"/>
          <w:lang w:val="en-US"/>
        </w:rPr>
        <w:t xml:space="preserve">volume </w:t>
      </w:r>
      <w:r w:rsidRPr="00D872CB">
        <w:rPr>
          <w:rFonts w:ascii="Times New Roman" w:hAnsi="Times New Roman"/>
          <w:sz w:val="18"/>
          <w:szCs w:val="18"/>
        </w:rPr>
        <w:t xml:space="preserve">at Overton from the EA </w:t>
      </w:r>
      <w:r w:rsidRPr="00D872CB">
        <w:rPr>
          <w:rFonts w:ascii="Times New Roman" w:hAnsi="Times New Roman"/>
          <w:sz w:val="18"/>
          <w:szCs w:val="18"/>
          <w:lang w:val="en-US"/>
        </w:rPr>
        <w:t xml:space="preserve">volume </w:t>
      </w:r>
      <w:r w:rsidRPr="00D872CB">
        <w:rPr>
          <w:rFonts w:ascii="Times New Roman" w:hAnsi="Times New Roman"/>
          <w:sz w:val="18"/>
          <w:szCs w:val="18"/>
        </w:rPr>
        <w:t xml:space="preserve">at Cozad.  The difference </w:t>
      </w:r>
      <w:r w:rsidRPr="00D872CB">
        <w:rPr>
          <w:rFonts w:ascii="Times New Roman" w:hAnsi="Times New Roman"/>
          <w:sz w:val="18"/>
          <w:szCs w:val="18"/>
          <w:lang w:val="en-US"/>
        </w:rPr>
        <w:t>was</w:t>
      </w:r>
      <w:r w:rsidRPr="00D872CB">
        <w:rPr>
          <w:rFonts w:ascii="Times New Roman" w:hAnsi="Times New Roman"/>
          <w:sz w:val="18"/>
          <w:szCs w:val="18"/>
        </w:rPr>
        <w:t xml:space="preserve"> assumed to have been returned to the river through the J2 Return.</w:t>
      </w:r>
      <w:r w:rsidRPr="00D872CB">
        <w:t xml:space="preserve">  </w:t>
      </w:r>
    </w:p>
  </w:footnote>
  <w:footnote w:id="14">
    <w:p w14:paraId="348835D3" w14:textId="68ED21F9" w:rsidR="00C93FDC" w:rsidRPr="00216D83" w:rsidRDefault="00C93FDC">
      <w:pPr>
        <w:pStyle w:val="FootnoteText"/>
        <w:rPr>
          <w:rFonts w:ascii="Times New Roman" w:hAnsi="Times New Roman"/>
          <w:lang w:val="en-US"/>
        </w:rPr>
      </w:pPr>
      <w:r>
        <w:rPr>
          <w:rStyle w:val="FootnoteReference"/>
        </w:rPr>
        <w:footnoteRef/>
      </w:r>
      <w:r>
        <w:t xml:space="preserve"> </w:t>
      </w:r>
      <w:r w:rsidRPr="00216D83">
        <w:rPr>
          <w:rFonts w:ascii="Times New Roman" w:hAnsi="Times New Roman"/>
          <w:lang w:val="en-US"/>
        </w:rPr>
        <w:t>Based on personal correspondence with Cory Steinke of the CNPPID on 3/22/2018</w:t>
      </w:r>
    </w:p>
  </w:footnote>
  <w:footnote w:id="15">
    <w:p w14:paraId="468DBCA9" w14:textId="77D8B83D" w:rsidR="00C93FDC" w:rsidRPr="0060040E" w:rsidRDefault="00C93FDC">
      <w:pPr>
        <w:pStyle w:val="FootnoteText"/>
        <w:rPr>
          <w:lang w:val="en-US"/>
        </w:rPr>
      </w:pPr>
      <w:r>
        <w:rPr>
          <w:rStyle w:val="FootnoteReference"/>
        </w:rPr>
        <w:footnoteRef/>
      </w:r>
      <w:r>
        <w:t xml:space="preserve"> </w:t>
      </w:r>
      <w:r w:rsidRPr="00216D83">
        <w:rPr>
          <w:rFonts w:ascii="Times New Roman" w:hAnsi="Times New Roman"/>
          <w:lang w:val="en-US"/>
        </w:rPr>
        <w:t xml:space="preserve">COHYST 2010: A Total Water Budget Approach to Integrated Water Management in the Platte River Nebraska. June 2017.  </w:t>
      </w:r>
      <w:r w:rsidRPr="00216D83">
        <w:rPr>
          <w:rFonts w:ascii="Times New Roman" w:hAnsi="Times New Roman"/>
          <w:i/>
          <w:lang w:val="en-US"/>
        </w:rPr>
        <w:t>cohyst.nebraska.gov</w:t>
      </w:r>
      <w:r>
        <w:rPr>
          <w:lang w:val="en-US"/>
        </w:rPr>
        <w:t xml:space="preserve"> </w:t>
      </w:r>
    </w:p>
  </w:footnote>
  <w:footnote w:id="16">
    <w:p w14:paraId="468B85F9" w14:textId="77777777" w:rsidR="00C93FDC" w:rsidRPr="00872065" w:rsidRDefault="00C93FDC" w:rsidP="00D41EA8">
      <w:pPr>
        <w:pStyle w:val="FootnoteText"/>
        <w:rPr>
          <w:rFonts w:ascii="Times New Roman" w:hAnsi="Times New Roman"/>
          <w:sz w:val="18"/>
          <w:szCs w:val="18"/>
          <w:lang w:val="en-US"/>
        </w:rPr>
      </w:pPr>
      <w:r w:rsidRPr="00872065">
        <w:rPr>
          <w:rStyle w:val="FootnoteReference"/>
          <w:rFonts w:ascii="Times New Roman" w:hAnsi="Times New Roman"/>
          <w:sz w:val="18"/>
          <w:szCs w:val="18"/>
        </w:rPr>
        <w:footnoteRef/>
      </w:r>
      <w:r w:rsidRPr="00872065">
        <w:rPr>
          <w:rFonts w:ascii="Times New Roman" w:hAnsi="Times New Roman"/>
          <w:sz w:val="18"/>
          <w:szCs w:val="18"/>
        </w:rPr>
        <w:t xml:space="preserve"> </w:t>
      </w:r>
      <w:r w:rsidRPr="00872065">
        <w:rPr>
          <w:rFonts w:ascii="Times New Roman" w:hAnsi="Times New Roman"/>
          <w:sz w:val="18"/>
          <w:szCs w:val="18"/>
          <w:lang w:val="en-US"/>
        </w:rPr>
        <w:t xml:space="preserve">The yield refers to the amount of recharge at the river. Note that the score is the portion of the yield routed to Grand Island </w:t>
      </w:r>
    </w:p>
    <w:p w14:paraId="719F6E7B" w14:textId="77777777" w:rsidR="00C93FDC" w:rsidRPr="00671370" w:rsidRDefault="00C93FDC" w:rsidP="00D41EA8">
      <w:pPr>
        <w:pStyle w:val="FootnoteText"/>
        <w:rPr>
          <w:rFonts w:ascii="Times New Roman" w:hAnsi="Times New Roman"/>
          <w:sz w:val="18"/>
          <w:szCs w:val="18"/>
          <w:lang w:val="en-US"/>
        </w:rPr>
      </w:pPr>
      <w:r w:rsidRPr="00872065">
        <w:rPr>
          <w:rFonts w:ascii="Times New Roman" w:hAnsi="Times New Roman"/>
          <w:sz w:val="18"/>
          <w:szCs w:val="18"/>
          <w:lang w:val="en-US"/>
        </w:rPr>
        <w:t>that occurs during shortages to USFWS target flows.</w:t>
      </w:r>
    </w:p>
  </w:footnote>
  <w:footnote w:id="17">
    <w:p w14:paraId="6115F63E" w14:textId="620187D4" w:rsidR="00C93FDC" w:rsidRPr="00216D83" w:rsidRDefault="00C93FDC">
      <w:pPr>
        <w:pStyle w:val="FootnoteText"/>
        <w:rPr>
          <w:rFonts w:ascii="Times New Roman" w:hAnsi="Times New Roman"/>
          <w:lang w:val="en-US"/>
        </w:rPr>
      </w:pPr>
      <w:r w:rsidRPr="00216D83">
        <w:rPr>
          <w:rStyle w:val="FootnoteReference"/>
          <w:rFonts w:ascii="Times New Roman" w:hAnsi="Times New Roman"/>
        </w:rPr>
        <w:footnoteRef/>
      </w:r>
      <w:r w:rsidRPr="00216D83">
        <w:rPr>
          <w:rFonts w:ascii="Times New Roman" w:hAnsi="Times New Roman"/>
        </w:rPr>
        <w:t xml:space="preserve"> </w:t>
      </w:r>
      <w:r w:rsidRPr="00216D83">
        <w:rPr>
          <w:rFonts w:ascii="Times New Roman" w:hAnsi="Times New Roman"/>
          <w:lang w:val="en-US"/>
        </w:rPr>
        <w:t>Amendment No. 1 to the October 20, 2017 WSA, dated January 8, 2018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E42AC5" w14:textId="5F932A34" w:rsidR="00C93FDC" w:rsidRPr="00E64214" w:rsidRDefault="00C93FDC" w:rsidP="00F416EE">
    <w:pPr>
      <w:pStyle w:val="Header"/>
      <w:tabs>
        <w:tab w:val="left" w:pos="8190"/>
      </w:tabs>
      <w:rPr>
        <w:rFonts w:ascii="Times New Roman" w:hAnsi="Times New Roman"/>
        <w:b/>
      </w:rPr>
    </w:pPr>
    <w:r>
      <w:rPr>
        <w:rFonts w:ascii="Times New Roman" w:hAnsi="Times New Roman"/>
        <w:noProof/>
      </w:rPr>
      <w:pict w14:anchorId="5D41F04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50841" o:spid="_x0000_s2060" type="#_x0000_t136" style="position:absolute;margin-left:0;margin-top:0;width:412.4pt;height:247.45pt;rotation:315;z-index:-25165772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Pr="003E145A">
      <w:rPr>
        <w:rFonts w:ascii="Times New Roman" w:hAnsi="Times New Roman"/>
        <w:b/>
        <w:noProof/>
      </w:rPr>
      <mc:AlternateContent>
        <mc:Choice Requires="wps">
          <w:drawing>
            <wp:anchor distT="0" distB="0" distL="114300" distR="114300" simplePos="0" relativeHeight="251656704" behindDoc="0" locked="0" layoutInCell="1" allowOverlap="1" wp14:anchorId="45AACDAC" wp14:editId="44A11414">
              <wp:simplePos x="0" y="0"/>
              <wp:positionH relativeFrom="column">
                <wp:posOffset>0</wp:posOffset>
              </wp:positionH>
              <wp:positionV relativeFrom="paragraph">
                <wp:posOffset>440055</wp:posOffset>
              </wp:positionV>
              <wp:extent cx="2743200" cy="0"/>
              <wp:effectExtent l="9525" t="11430" r="9525" b="7620"/>
              <wp:wrapNone/>
              <wp:docPr id="4"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D3199F1" id="_x0000_t32" coordsize="21600,21600" o:spt="32" o:oned="t" path="m,l21600,21600e" filled="f">
              <v:path arrowok="t" fillok="f" o:connecttype="none"/>
              <o:lock v:ext="edit" shapetype="t"/>
            </v:shapetype>
            <v:shape id="AutoShape 10" o:spid="_x0000_s1026" type="#_x0000_t32" style="position:absolute;margin-left:0;margin-top:34.65pt;width:3in;height:0;flip:x;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"/>
          </w:pict>
        </mc:Fallback>
      </mc:AlternateContent>
    </w:r>
    <w:r w:rsidRPr="003E145A">
      <w:rPr>
        <w:rFonts w:ascii="Times New Roman" w:hAnsi="Times New Roman"/>
        <w:b/>
        <w:noProof/>
      </w:rPr>
      <mc:AlternateContent>
        <mc:Choice Requires="wps">
          <w:drawing>
            <wp:anchor distT="0" distB="0" distL="114300" distR="114300" simplePos="0" relativeHeight="251657728" behindDoc="0" locked="0" layoutInCell="1" allowOverlap="1" wp14:anchorId="728C1FE0" wp14:editId="04AFC1B3">
              <wp:simplePos x="0" y="0"/>
              <wp:positionH relativeFrom="column">
                <wp:posOffset>3200400</wp:posOffset>
              </wp:positionH>
              <wp:positionV relativeFrom="paragraph">
                <wp:posOffset>437515</wp:posOffset>
              </wp:positionV>
              <wp:extent cx="2743200" cy="0"/>
              <wp:effectExtent l="9525" t="8890" r="9525" b="10160"/>
              <wp:wrapNone/>
              <wp:docPr id="3"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8090B0" id="AutoShape 11" o:spid="_x0000_s1026" type="#_x0000_t32" style="position:absolute;margin-left:252pt;margin-top:34.45pt;width:3in;height:0;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"/>
          </w:pict>
        </mc:Fallback>
      </mc:AlternateContent>
    </w:r>
    <w:r w:rsidRPr="003E145A">
      <w:rPr>
        <w:rFonts w:ascii="Times New Roman" w:hAnsi="Times New Roman"/>
        <w:b/>
      </w:rPr>
      <w:t>PRRIP – ED OFFICE</w:t>
    </w:r>
    <w:r>
      <w:rPr>
        <w:rFonts w:ascii="Times New Roman" w:hAnsi="Times New Roman"/>
        <w:b/>
      </w:rPr>
      <w:t xml:space="preserve"> DRAFT</w:t>
    </w:r>
    <w:r w:rsidRPr="00854959">
      <w:tab/>
    </w:r>
    <w:r w:rsidRPr="0009316D">
      <w:rPr>
        <w:noProof/>
      </w:rPr>
      <w:drawing>
        <wp:inline distT="0" distB="0" distL="0" distR="0" wp14:anchorId="65A6A41A" wp14:editId="44F25C80">
          <wp:extent cx="474345" cy="647065"/>
          <wp:effectExtent l="0" t="0" r="0" b="0"/>
          <wp:docPr id="12" name="Picture 1" descr="Final_Black_Platte_Logo_Power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4345" cy="647065"/>
                  </a:xfrm>
                  <a:prstGeom prst="rect">
                    <a:avLst/>
                  </a:prstGeom>
                  <a:noFill/>
                  <a:ln>
                    <a:noFill/>
                  </a:ln>
                </pic:spPr>
              </pic:pic>
            </a:graphicData>
          </a:graphic>
        </wp:inline>
      </w:drawing>
    </w:r>
    <w:r w:rsidRPr="00854959">
      <w:tab/>
    </w:r>
    <w:r>
      <w:rPr>
        <w:rFonts w:ascii="Times New Roman" w:hAnsi="Times New Roman"/>
        <w:b/>
      </w:rPr>
      <w:t>08/29</w:t>
    </w:r>
    <w:r w:rsidRPr="003E145A">
      <w:rPr>
        <w:rFonts w:ascii="Times New Roman" w:hAnsi="Times New Roman"/>
        <w:b/>
      </w:rPr>
      <w:t>/201</w:t>
    </w:r>
    <w:r>
      <w:rPr>
        <w:rFonts w:ascii="Times New Roman" w:hAnsi="Times New Roman"/>
        <w:b/>
      </w:rPr>
      <w:t>8</w:t>
    </w:r>
  </w:p>
  <w:p w14:paraId="74499C9B" w14:textId="77777777" w:rsidR="00C93FDC" w:rsidRDefault="00C93FD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63011B"/>
    <w:multiLevelType w:val="hybridMultilevel"/>
    <w:tmpl w:val="3AD200FE"/>
    <w:lvl w:ilvl="0" w:tplc="5E8C992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19250F9"/>
    <w:multiLevelType w:val="hybridMultilevel"/>
    <w:tmpl w:val="C136D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DA190B"/>
    <w:multiLevelType w:val="hybridMultilevel"/>
    <w:tmpl w:val="F4528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5C4777"/>
    <w:multiLevelType w:val="hybridMultilevel"/>
    <w:tmpl w:val="6D9C8B76"/>
    <w:lvl w:ilvl="0" w:tplc="D04A5198">
      <w:start w:val="1"/>
      <w:numFmt w:val="upperLetter"/>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DE45EED"/>
    <w:multiLevelType w:val="hybridMultilevel"/>
    <w:tmpl w:val="0AA0F93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315360"/>
    <w:multiLevelType w:val="hybridMultilevel"/>
    <w:tmpl w:val="0AA0F93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0662E7E"/>
    <w:multiLevelType w:val="hybridMultilevel"/>
    <w:tmpl w:val="43F8D2B6"/>
    <w:lvl w:ilvl="0" w:tplc="3BC69D06">
      <w:start w:val="1"/>
      <w:numFmt w:val="upperRoman"/>
      <w:lvlText w:val="%1."/>
      <w:lvlJc w:val="left"/>
      <w:pPr>
        <w:ind w:left="720" w:hanging="720"/>
      </w:pPr>
      <w:rPr>
        <w:rFonts w:hint="default"/>
      </w:rPr>
    </w:lvl>
    <w:lvl w:ilvl="1" w:tplc="B3DA2E64">
      <w:start w:val="1"/>
      <w:numFmt w:val="lowerRoman"/>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241A2F28"/>
    <w:multiLevelType w:val="hybridMultilevel"/>
    <w:tmpl w:val="B84A7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A360A6B"/>
    <w:multiLevelType w:val="hybridMultilevel"/>
    <w:tmpl w:val="9E00F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5F0B31"/>
    <w:multiLevelType w:val="hybridMultilevel"/>
    <w:tmpl w:val="F48AFB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D6B1D7A"/>
    <w:multiLevelType w:val="hybridMultilevel"/>
    <w:tmpl w:val="EAAED2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E17696E"/>
    <w:multiLevelType w:val="hybridMultilevel"/>
    <w:tmpl w:val="FA649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DC1516"/>
    <w:multiLevelType w:val="hybridMultilevel"/>
    <w:tmpl w:val="C836385A"/>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4F61A33"/>
    <w:multiLevelType w:val="multilevel"/>
    <w:tmpl w:val="C816A2D6"/>
    <w:lvl w:ilvl="0">
      <w:start w:val="1"/>
      <w:numFmt w:val="upperRoman"/>
      <w:pStyle w:val="Heading1"/>
      <w:lvlText w:val="%1."/>
      <w:lvlJc w:val="left"/>
      <w:pPr>
        <w:ind w:left="0" w:firstLine="0"/>
      </w:pPr>
      <w:rPr>
        <w:rFonts w:hint="default"/>
      </w:rPr>
    </w:lvl>
    <w:lvl w:ilvl="1">
      <w:start w:val="1"/>
      <w:numFmt w:val="upperLetter"/>
      <w:pStyle w:val="Heading2"/>
      <w:lvlText w:val="%2."/>
      <w:lvlJc w:val="left"/>
      <w:pPr>
        <w:ind w:left="720" w:firstLine="0"/>
      </w:pPr>
      <w:rPr>
        <w:rFonts w:hint="default"/>
      </w:rPr>
    </w:lvl>
    <w:lvl w:ilvl="2">
      <w:start w:val="1"/>
      <w:numFmt w:val="decimal"/>
      <w:pStyle w:val="Heading3"/>
      <w:lvlText w:val="%3."/>
      <w:lvlJc w:val="left"/>
      <w:pPr>
        <w:ind w:left="1440" w:firstLine="0"/>
      </w:pPr>
      <w:rPr>
        <w:rFonts w:hint="default"/>
      </w:rPr>
    </w:lvl>
    <w:lvl w:ilvl="3">
      <w:start w:val="1"/>
      <w:numFmt w:val="lowerLetter"/>
      <w:pStyle w:val="Heading4"/>
      <w:lvlText w:val="%4)"/>
      <w:lvlJc w:val="left"/>
      <w:pPr>
        <w:ind w:left="2160" w:firstLine="0"/>
      </w:pPr>
      <w:rPr>
        <w:rFonts w:hint="default"/>
      </w:rPr>
    </w:lvl>
    <w:lvl w:ilvl="4">
      <w:start w:val="1"/>
      <w:numFmt w:val="decimal"/>
      <w:pStyle w:val="Heading5"/>
      <w:lvlText w:val="(%5)"/>
      <w:lvlJc w:val="left"/>
      <w:pPr>
        <w:ind w:left="2880" w:firstLine="0"/>
      </w:pPr>
      <w:rPr>
        <w:rFonts w:hint="default"/>
      </w:rPr>
    </w:lvl>
    <w:lvl w:ilvl="5">
      <w:start w:val="1"/>
      <w:numFmt w:val="lowerLetter"/>
      <w:pStyle w:val="Heading6"/>
      <w:lvlText w:val="(%6)"/>
      <w:lvlJc w:val="left"/>
      <w:pPr>
        <w:ind w:left="3600" w:firstLine="0"/>
      </w:pPr>
      <w:rPr>
        <w:rFonts w:hint="default"/>
      </w:rPr>
    </w:lvl>
    <w:lvl w:ilvl="6">
      <w:start w:val="1"/>
      <w:numFmt w:val="lowerRoman"/>
      <w:pStyle w:val="Heading7"/>
      <w:lvlText w:val="(%7)"/>
      <w:lvlJc w:val="left"/>
      <w:pPr>
        <w:ind w:left="4320" w:firstLine="0"/>
      </w:pPr>
      <w:rPr>
        <w:rFonts w:hint="default"/>
      </w:rPr>
    </w:lvl>
    <w:lvl w:ilvl="7">
      <w:start w:val="1"/>
      <w:numFmt w:val="lowerLetter"/>
      <w:pStyle w:val="Heading8"/>
      <w:lvlText w:val="(%8)"/>
      <w:lvlJc w:val="left"/>
      <w:pPr>
        <w:ind w:left="5040" w:firstLine="0"/>
      </w:pPr>
      <w:rPr>
        <w:rFonts w:hint="default"/>
      </w:rPr>
    </w:lvl>
    <w:lvl w:ilvl="8">
      <w:start w:val="1"/>
      <w:numFmt w:val="lowerRoman"/>
      <w:pStyle w:val="Heading9"/>
      <w:lvlText w:val="(%9)"/>
      <w:lvlJc w:val="left"/>
      <w:pPr>
        <w:ind w:left="5760" w:firstLine="0"/>
      </w:pPr>
      <w:rPr>
        <w:rFonts w:hint="default"/>
      </w:rPr>
    </w:lvl>
  </w:abstractNum>
  <w:abstractNum w:abstractNumId="14" w15:restartNumberingAfterBreak="0">
    <w:nsid w:val="55450216"/>
    <w:multiLevelType w:val="hybridMultilevel"/>
    <w:tmpl w:val="4A8C5A4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5B620D43"/>
    <w:multiLevelType w:val="hybridMultilevel"/>
    <w:tmpl w:val="E19468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CCC4911"/>
    <w:multiLevelType w:val="hybridMultilevel"/>
    <w:tmpl w:val="9A66DC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F187604"/>
    <w:multiLevelType w:val="hybridMultilevel"/>
    <w:tmpl w:val="A524C7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4DC0BF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685125C2"/>
    <w:multiLevelType w:val="hybridMultilevel"/>
    <w:tmpl w:val="A0044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9746375"/>
    <w:multiLevelType w:val="hybridMultilevel"/>
    <w:tmpl w:val="0AA0F93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E2E3621"/>
    <w:multiLevelType w:val="hybridMultilevel"/>
    <w:tmpl w:val="CDA237C2"/>
    <w:lvl w:ilvl="0" w:tplc="8318997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545206F"/>
    <w:multiLevelType w:val="hybridMultilevel"/>
    <w:tmpl w:val="6E3C8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1"/>
  </w:num>
  <w:num w:numId="3">
    <w:abstractNumId w:val="19"/>
  </w:num>
  <w:num w:numId="4">
    <w:abstractNumId w:val="14"/>
  </w:num>
  <w:num w:numId="5">
    <w:abstractNumId w:val="7"/>
  </w:num>
  <w:num w:numId="6">
    <w:abstractNumId w:val="22"/>
  </w:num>
  <w:num w:numId="7">
    <w:abstractNumId w:val="3"/>
  </w:num>
  <w:num w:numId="8">
    <w:abstractNumId w:val="0"/>
  </w:num>
  <w:num w:numId="9">
    <w:abstractNumId w:val="12"/>
  </w:num>
  <w:num w:numId="10">
    <w:abstractNumId w:val="11"/>
  </w:num>
  <w:num w:numId="11">
    <w:abstractNumId w:val="18"/>
  </w:num>
  <w:num w:numId="12">
    <w:abstractNumId w:val="16"/>
  </w:num>
  <w:num w:numId="13">
    <w:abstractNumId w:val="10"/>
  </w:num>
  <w:num w:numId="14">
    <w:abstractNumId w:val="2"/>
  </w:num>
  <w:num w:numId="15">
    <w:abstractNumId w:val="20"/>
  </w:num>
  <w:num w:numId="16">
    <w:abstractNumId w:val="5"/>
  </w:num>
  <w:num w:numId="17">
    <w:abstractNumId w:val="4"/>
  </w:num>
  <w:num w:numId="18">
    <w:abstractNumId w:val="15"/>
  </w:num>
  <w:num w:numId="19">
    <w:abstractNumId w:val="17"/>
  </w:num>
  <w:num w:numId="20">
    <w:abstractNumId w:val="21"/>
  </w:num>
  <w:num w:numId="21">
    <w:abstractNumId w:val="13"/>
  </w:num>
  <w:num w:numId="22">
    <w:abstractNumId w:val="9"/>
  </w:num>
  <w:num w:numId="23">
    <w:abstractNumId w:val="8"/>
  </w:num>
  <w:num w:numId="24">
    <w:abstractNumId w:val="13"/>
  </w:num>
  <w:num w:numId="25">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0"/>
  <w:displayHorizontalDrawingGridEvery w:val="2"/>
  <w:characterSpacingControl w:val="doNotCompress"/>
  <w:hdrShapeDefaults>
    <o:shapedefaults v:ext="edit" spidmax="2061" style="mso-width-relative:margin;mso-height-relative:margin" fillcolor="white" stroke="f" strokecolor="none [3212]">
      <v:fill color="white"/>
      <v:stroke color="none [3212]" on="f"/>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1C44"/>
    <w:rsid w:val="000008CF"/>
    <w:rsid w:val="000010E1"/>
    <w:rsid w:val="00002572"/>
    <w:rsid w:val="00002AD8"/>
    <w:rsid w:val="00002ECE"/>
    <w:rsid w:val="000035D0"/>
    <w:rsid w:val="0000380E"/>
    <w:rsid w:val="00003CB8"/>
    <w:rsid w:val="00003E07"/>
    <w:rsid w:val="00004587"/>
    <w:rsid w:val="00004C8C"/>
    <w:rsid w:val="000051E8"/>
    <w:rsid w:val="0000784C"/>
    <w:rsid w:val="0001044C"/>
    <w:rsid w:val="00010518"/>
    <w:rsid w:val="000107D2"/>
    <w:rsid w:val="000117C0"/>
    <w:rsid w:val="00011AED"/>
    <w:rsid w:val="00012168"/>
    <w:rsid w:val="00012225"/>
    <w:rsid w:val="000125D8"/>
    <w:rsid w:val="0001264D"/>
    <w:rsid w:val="00012842"/>
    <w:rsid w:val="00012BEF"/>
    <w:rsid w:val="000133AF"/>
    <w:rsid w:val="000133DD"/>
    <w:rsid w:val="00013CFC"/>
    <w:rsid w:val="000145FC"/>
    <w:rsid w:val="000151DF"/>
    <w:rsid w:val="0001529E"/>
    <w:rsid w:val="000153A9"/>
    <w:rsid w:val="00015D0F"/>
    <w:rsid w:val="00020BEE"/>
    <w:rsid w:val="00022324"/>
    <w:rsid w:val="00022872"/>
    <w:rsid w:val="00022CA5"/>
    <w:rsid w:val="00022E15"/>
    <w:rsid w:val="00023FDD"/>
    <w:rsid w:val="000245E4"/>
    <w:rsid w:val="00024B0D"/>
    <w:rsid w:val="00024F61"/>
    <w:rsid w:val="00025558"/>
    <w:rsid w:val="00025844"/>
    <w:rsid w:val="00026025"/>
    <w:rsid w:val="00026055"/>
    <w:rsid w:val="00027B38"/>
    <w:rsid w:val="00030302"/>
    <w:rsid w:val="00030FF7"/>
    <w:rsid w:val="0003141C"/>
    <w:rsid w:val="00032012"/>
    <w:rsid w:val="00032847"/>
    <w:rsid w:val="00032C1A"/>
    <w:rsid w:val="0003335E"/>
    <w:rsid w:val="000339F8"/>
    <w:rsid w:val="00033E35"/>
    <w:rsid w:val="00034366"/>
    <w:rsid w:val="0003452F"/>
    <w:rsid w:val="00034EB7"/>
    <w:rsid w:val="00036455"/>
    <w:rsid w:val="00036470"/>
    <w:rsid w:val="00036479"/>
    <w:rsid w:val="0003664B"/>
    <w:rsid w:val="00036C66"/>
    <w:rsid w:val="00036D83"/>
    <w:rsid w:val="0004001B"/>
    <w:rsid w:val="00040FF7"/>
    <w:rsid w:val="0004101D"/>
    <w:rsid w:val="000413F4"/>
    <w:rsid w:val="00041620"/>
    <w:rsid w:val="00042662"/>
    <w:rsid w:val="00042760"/>
    <w:rsid w:val="00043021"/>
    <w:rsid w:val="0004335A"/>
    <w:rsid w:val="000434EA"/>
    <w:rsid w:val="0004366A"/>
    <w:rsid w:val="0004367A"/>
    <w:rsid w:val="00043D8A"/>
    <w:rsid w:val="000442D0"/>
    <w:rsid w:val="00044560"/>
    <w:rsid w:val="000453D3"/>
    <w:rsid w:val="000476F9"/>
    <w:rsid w:val="00050609"/>
    <w:rsid w:val="0005089C"/>
    <w:rsid w:val="00050AEA"/>
    <w:rsid w:val="00050C25"/>
    <w:rsid w:val="0005161E"/>
    <w:rsid w:val="00051744"/>
    <w:rsid w:val="000527F0"/>
    <w:rsid w:val="00052FA2"/>
    <w:rsid w:val="00053808"/>
    <w:rsid w:val="00053A58"/>
    <w:rsid w:val="00053F3A"/>
    <w:rsid w:val="00055015"/>
    <w:rsid w:val="00055330"/>
    <w:rsid w:val="000567F7"/>
    <w:rsid w:val="0005691A"/>
    <w:rsid w:val="000569CB"/>
    <w:rsid w:val="0006085E"/>
    <w:rsid w:val="00061920"/>
    <w:rsid w:val="00062AD6"/>
    <w:rsid w:val="00062B10"/>
    <w:rsid w:val="00062C81"/>
    <w:rsid w:val="00062E3E"/>
    <w:rsid w:val="00063D6E"/>
    <w:rsid w:val="00064141"/>
    <w:rsid w:val="0006463E"/>
    <w:rsid w:val="00064FC9"/>
    <w:rsid w:val="0006586D"/>
    <w:rsid w:val="000659A9"/>
    <w:rsid w:val="00065DAF"/>
    <w:rsid w:val="00066EE6"/>
    <w:rsid w:val="00067269"/>
    <w:rsid w:val="0007068D"/>
    <w:rsid w:val="00070A68"/>
    <w:rsid w:val="00070F5B"/>
    <w:rsid w:val="0007128A"/>
    <w:rsid w:val="00071352"/>
    <w:rsid w:val="000714C3"/>
    <w:rsid w:val="00071581"/>
    <w:rsid w:val="00072809"/>
    <w:rsid w:val="000731A5"/>
    <w:rsid w:val="0007369A"/>
    <w:rsid w:val="000736AF"/>
    <w:rsid w:val="00073E2C"/>
    <w:rsid w:val="00073F9D"/>
    <w:rsid w:val="00074756"/>
    <w:rsid w:val="00074978"/>
    <w:rsid w:val="00074BE3"/>
    <w:rsid w:val="0007516B"/>
    <w:rsid w:val="00076051"/>
    <w:rsid w:val="00076153"/>
    <w:rsid w:val="00076E80"/>
    <w:rsid w:val="000774C9"/>
    <w:rsid w:val="00077562"/>
    <w:rsid w:val="00080876"/>
    <w:rsid w:val="00080AD0"/>
    <w:rsid w:val="0008223C"/>
    <w:rsid w:val="00082888"/>
    <w:rsid w:val="00083132"/>
    <w:rsid w:val="00083913"/>
    <w:rsid w:val="00083B8C"/>
    <w:rsid w:val="0008404E"/>
    <w:rsid w:val="00084810"/>
    <w:rsid w:val="0008498F"/>
    <w:rsid w:val="0008526B"/>
    <w:rsid w:val="00087509"/>
    <w:rsid w:val="00087794"/>
    <w:rsid w:val="00087BC6"/>
    <w:rsid w:val="00087DEF"/>
    <w:rsid w:val="000915E7"/>
    <w:rsid w:val="00092C5A"/>
    <w:rsid w:val="00092DA1"/>
    <w:rsid w:val="00093D6C"/>
    <w:rsid w:val="00094216"/>
    <w:rsid w:val="000944EF"/>
    <w:rsid w:val="00094644"/>
    <w:rsid w:val="00095003"/>
    <w:rsid w:val="0009507E"/>
    <w:rsid w:val="00095671"/>
    <w:rsid w:val="00096067"/>
    <w:rsid w:val="000963CC"/>
    <w:rsid w:val="0009698B"/>
    <w:rsid w:val="00096AC2"/>
    <w:rsid w:val="000971FD"/>
    <w:rsid w:val="00097257"/>
    <w:rsid w:val="000975CD"/>
    <w:rsid w:val="0009776D"/>
    <w:rsid w:val="000A04FB"/>
    <w:rsid w:val="000A119C"/>
    <w:rsid w:val="000A1323"/>
    <w:rsid w:val="000A1C4A"/>
    <w:rsid w:val="000A1E53"/>
    <w:rsid w:val="000A1F68"/>
    <w:rsid w:val="000A222C"/>
    <w:rsid w:val="000A26BB"/>
    <w:rsid w:val="000A3264"/>
    <w:rsid w:val="000A328B"/>
    <w:rsid w:val="000A3D40"/>
    <w:rsid w:val="000A4593"/>
    <w:rsid w:val="000A4B4C"/>
    <w:rsid w:val="000A5381"/>
    <w:rsid w:val="000A6025"/>
    <w:rsid w:val="000A6755"/>
    <w:rsid w:val="000A6A07"/>
    <w:rsid w:val="000A6E67"/>
    <w:rsid w:val="000A768F"/>
    <w:rsid w:val="000B00D3"/>
    <w:rsid w:val="000B018B"/>
    <w:rsid w:val="000B07B9"/>
    <w:rsid w:val="000B0C12"/>
    <w:rsid w:val="000B1B07"/>
    <w:rsid w:val="000B3533"/>
    <w:rsid w:val="000B50B7"/>
    <w:rsid w:val="000B511A"/>
    <w:rsid w:val="000B581E"/>
    <w:rsid w:val="000B5F2B"/>
    <w:rsid w:val="000B70B9"/>
    <w:rsid w:val="000B713F"/>
    <w:rsid w:val="000B72F5"/>
    <w:rsid w:val="000C0342"/>
    <w:rsid w:val="000C23AD"/>
    <w:rsid w:val="000C251A"/>
    <w:rsid w:val="000C25D3"/>
    <w:rsid w:val="000C33AE"/>
    <w:rsid w:val="000C3427"/>
    <w:rsid w:val="000C4C87"/>
    <w:rsid w:val="000C4F34"/>
    <w:rsid w:val="000C52FF"/>
    <w:rsid w:val="000C5527"/>
    <w:rsid w:val="000C5EB1"/>
    <w:rsid w:val="000C62EB"/>
    <w:rsid w:val="000C665E"/>
    <w:rsid w:val="000C7DF0"/>
    <w:rsid w:val="000D055B"/>
    <w:rsid w:val="000D0A32"/>
    <w:rsid w:val="000D11B9"/>
    <w:rsid w:val="000D1F15"/>
    <w:rsid w:val="000D2599"/>
    <w:rsid w:val="000D2DFE"/>
    <w:rsid w:val="000D3148"/>
    <w:rsid w:val="000D3D7B"/>
    <w:rsid w:val="000D53B2"/>
    <w:rsid w:val="000D5597"/>
    <w:rsid w:val="000D70AF"/>
    <w:rsid w:val="000D7BB8"/>
    <w:rsid w:val="000E0024"/>
    <w:rsid w:val="000E02F1"/>
    <w:rsid w:val="000E0785"/>
    <w:rsid w:val="000E15F4"/>
    <w:rsid w:val="000E1967"/>
    <w:rsid w:val="000E2037"/>
    <w:rsid w:val="000E21F1"/>
    <w:rsid w:val="000E2467"/>
    <w:rsid w:val="000E2F64"/>
    <w:rsid w:val="000E30CF"/>
    <w:rsid w:val="000E3C58"/>
    <w:rsid w:val="000E3F74"/>
    <w:rsid w:val="000E4F3E"/>
    <w:rsid w:val="000E5060"/>
    <w:rsid w:val="000E535C"/>
    <w:rsid w:val="000E568F"/>
    <w:rsid w:val="000E61E8"/>
    <w:rsid w:val="000E6F05"/>
    <w:rsid w:val="000E7525"/>
    <w:rsid w:val="000E79EB"/>
    <w:rsid w:val="000E7AD4"/>
    <w:rsid w:val="000E7CB1"/>
    <w:rsid w:val="000F0876"/>
    <w:rsid w:val="000F0B75"/>
    <w:rsid w:val="000F0C5F"/>
    <w:rsid w:val="000F1910"/>
    <w:rsid w:val="000F19FD"/>
    <w:rsid w:val="000F1FC7"/>
    <w:rsid w:val="000F257B"/>
    <w:rsid w:val="000F374C"/>
    <w:rsid w:val="000F5611"/>
    <w:rsid w:val="000F5BB3"/>
    <w:rsid w:val="000F6208"/>
    <w:rsid w:val="000F6A53"/>
    <w:rsid w:val="000F6BB6"/>
    <w:rsid w:val="000F7F8C"/>
    <w:rsid w:val="00100589"/>
    <w:rsid w:val="00100870"/>
    <w:rsid w:val="00100B18"/>
    <w:rsid w:val="00101572"/>
    <w:rsid w:val="001015FF"/>
    <w:rsid w:val="00101E5F"/>
    <w:rsid w:val="00102D47"/>
    <w:rsid w:val="00103388"/>
    <w:rsid w:val="001040A4"/>
    <w:rsid w:val="00104304"/>
    <w:rsid w:val="0010469F"/>
    <w:rsid w:val="001053A8"/>
    <w:rsid w:val="001054E2"/>
    <w:rsid w:val="00105B47"/>
    <w:rsid w:val="00105E0A"/>
    <w:rsid w:val="0010607F"/>
    <w:rsid w:val="001066A5"/>
    <w:rsid w:val="0010738F"/>
    <w:rsid w:val="001076F3"/>
    <w:rsid w:val="00107803"/>
    <w:rsid w:val="00107F82"/>
    <w:rsid w:val="001112F1"/>
    <w:rsid w:val="00111810"/>
    <w:rsid w:val="00112833"/>
    <w:rsid w:val="001130D0"/>
    <w:rsid w:val="0011326D"/>
    <w:rsid w:val="00113971"/>
    <w:rsid w:val="0011426E"/>
    <w:rsid w:val="00114A3B"/>
    <w:rsid w:val="00115BBD"/>
    <w:rsid w:val="00116A29"/>
    <w:rsid w:val="00117112"/>
    <w:rsid w:val="001171CA"/>
    <w:rsid w:val="00117E16"/>
    <w:rsid w:val="001202D9"/>
    <w:rsid w:val="0012079F"/>
    <w:rsid w:val="00120BDF"/>
    <w:rsid w:val="0012136B"/>
    <w:rsid w:val="001215D0"/>
    <w:rsid w:val="00121ABA"/>
    <w:rsid w:val="00121F2A"/>
    <w:rsid w:val="00122410"/>
    <w:rsid w:val="00122B10"/>
    <w:rsid w:val="0012343C"/>
    <w:rsid w:val="0012451F"/>
    <w:rsid w:val="00124526"/>
    <w:rsid w:val="001250AB"/>
    <w:rsid w:val="0012558D"/>
    <w:rsid w:val="00125B20"/>
    <w:rsid w:val="0012657A"/>
    <w:rsid w:val="00126B77"/>
    <w:rsid w:val="00126D98"/>
    <w:rsid w:val="00127599"/>
    <w:rsid w:val="00127861"/>
    <w:rsid w:val="00127BE1"/>
    <w:rsid w:val="0013029C"/>
    <w:rsid w:val="001305CD"/>
    <w:rsid w:val="00130BA7"/>
    <w:rsid w:val="001322CE"/>
    <w:rsid w:val="00132DAC"/>
    <w:rsid w:val="00133149"/>
    <w:rsid w:val="001339AE"/>
    <w:rsid w:val="00133B27"/>
    <w:rsid w:val="00133DAD"/>
    <w:rsid w:val="00135B0C"/>
    <w:rsid w:val="00135F94"/>
    <w:rsid w:val="00136165"/>
    <w:rsid w:val="0013622A"/>
    <w:rsid w:val="001366B1"/>
    <w:rsid w:val="00136741"/>
    <w:rsid w:val="00136DA6"/>
    <w:rsid w:val="00137169"/>
    <w:rsid w:val="001374FA"/>
    <w:rsid w:val="00137831"/>
    <w:rsid w:val="00137E8C"/>
    <w:rsid w:val="00140106"/>
    <w:rsid w:val="001402C9"/>
    <w:rsid w:val="001403C4"/>
    <w:rsid w:val="00140F3B"/>
    <w:rsid w:val="001410FF"/>
    <w:rsid w:val="00141BF4"/>
    <w:rsid w:val="00142549"/>
    <w:rsid w:val="0014256B"/>
    <w:rsid w:val="001426AD"/>
    <w:rsid w:val="00142A28"/>
    <w:rsid w:val="00142A2A"/>
    <w:rsid w:val="00142ED0"/>
    <w:rsid w:val="00144D01"/>
    <w:rsid w:val="001456EE"/>
    <w:rsid w:val="001467C2"/>
    <w:rsid w:val="00146B92"/>
    <w:rsid w:val="00147CC3"/>
    <w:rsid w:val="00147E2D"/>
    <w:rsid w:val="00150F0B"/>
    <w:rsid w:val="00151065"/>
    <w:rsid w:val="0015170C"/>
    <w:rsid w:val="00151D51"/>
    <w:rsid w:val="00151DFF"/>
    <w:rsid w:val="00152AAB"/>
    <w:rsid w:val="00152BF9"/>
    <w:rsid w:val="00152F3D"/>
    <w:rsid w:val="00153365"/>
    <w:rsid w:val="00153867"/>
    <w:rsid w:val="001553A8"/>
    <w:rsid w:val="00155A1E"/>
    <w:rsid w:val="001566FE"/>
    <w:rsid w:val="001570ED"/>
    <w:rsid w:val="0016085C"/>
    <w:rsid w:val="00160AE6"/>
    <w:rsid w:val="00161079"/>
    <w:rsid w:val="001616D9"/>
    <w:rsid w:val="001623D3"/>
    <w:rsid w:val="0016264A"/>
    <w:rsid w:val="00163EDA"/>
    <w:rsid w:val="00163F91"/>
    <w:rsid w:val="00164038"/>
    <w:rsid w:val="001648C1"/>
    <w:rsid w:val="00164AA1"/>
    <w:rsid w:val="001656EB"/>
    <w:rsid w:val="00165C93"/>
    <w:rsid w:val="001661FB"/>
    <w:rsid w:val="00166852"/>
    <w:rsid w:val="00167334"/>
    <w:rsid w:val="001701E5"/>
    <w:rsid w:val="001704DB"/>
    <w:rsid w:val="0017060C"/>
    <w:rsid w:val="00170B4F"/>
    <w:rsid w:val="00170F0E"/>
    <w:rsid w:val="0017199C"/>
    <w:rsid w:val="00172004"/>
    <w:rsid w:val="0017295B"/>
    <w:rsid w:val="001729A2"/>
    <w:rsid w:val="00172BD8"/>
    <w:rsid w:val="00172EBD"/>
    <w:rsid w:val="00173D30"/>
    <w:rsid w:val="00174C6D"/>
    <w:rsid w:val="001750B9"/>
    <w:rsid w:val="00175A07"/>
    <w:rsid w:val="0017672F"/>
    <w:rsid w:val="00176E6A"/>
    <w:rsid w:val="00177404"/>
    <w:rsid w:val="00177DE5"/>
    <w:rsid w:val="00177FBC"/>
    <w:rsid w:val="0018028F"/>
    <w:rsid w:val="00181283"/>
    <w:rsid w:val="00181FB6"/>
    <w:rsid w:val="001823FC"/>
    <w:rsid w:val="0018312C"/>
    <w:rsid w:val="0018329F"/>
    <w:rsid w:val="00183E6D"/>
    <w:rsid w:val="0018444C"/>
    <w:rsid w:val="00184C92"/>
    <w:rsid w:val="00184FC4"/>
    <w:rsid w:val="0018531B"/>
    <w:rsid w:val="00185F90"/>
    <w:rsid w:val="0018641A"/>
    <w:rsid w:val="00186F3E"/>
    <w:rsid w:val="0019035C"/>
    <w:rsid w:val="00190AC0"/>
    <w:rsid w:val="00190DFF"/>
    <w:rsid w:val="00191AC7"/>
    <w:rsid w:val="00192CE1"/>
    <w:rsid w:val="00192D0E"/>
    <w:rsid w:val="001933BD"/>
    <w:rsid w:val="001933DB"/>
    <w:rsid w:val="00193AC8"/>
    <w:rsid w:val="00194066"/>
    <w:rsid w:val="0019465B"/>
    <w:rsid w:val="00194745"/>
    <w:rsid w:val="0019527E"/>
    <w:rsid w:val="0019584E"/>
    <w:rsid w:val="001959FE"/>
    <w:rsid w:val="0019624F"/>
    <w:rsid w:val="00197635"/>
    <w:rsid w:val="001A0191"/>
    <w:rsid w:val="001A0B11"/>
    <w:rsid w:val="001A119F"/>
    <w:rsid w:val="001A1D2A"/>
    <w:rsid w:val="001A26BF"/>
    <w:rsid w:val="001A2925"/>
    <w:rsid w:val="001A2A82"/>
    <w:rsid w:val="001A2A96"/>
    <w:rsid w:val="001A33C3"/>
    <w:rsid w:val="001A3C07"/>
    <w:rsid w:val="001A3E6B"/>
    <w:rsid w:val="001A474F"/>
    <w:rsid w:val="001A5251"/>
    <w:rsid w:val="001A568B"/>
    <w:rsid w:val="001A5982"/>
    <w:rsid w:val="001A6F24"/>
    <w:rsid w:val="001A7235"/>
    <w:rsid w:val="001A74AF"/>
    <w:rsid w:val="001A79EA"/>
    <w:rsid w:val="001B0E41"/>
    <w:rsid w:val="001B1953"/>
    <w:rsid w:val="001B1E4B"/>
    <w:rsid w:val="001B28CC"/>
    <w:rsid w:val="001B3A21"/>
    <w:rsid w:val="001B41D7"/>
    <w:rsid w:val="001B41DD"/>
    <w:rsid w:val="001B444F"/>
    <w:rsid w:val="001B4958"/>
    <w:rsid w:val="001B4DE1"/>
    <w:rsid w:val="001B536C"/>
    <w:rsid w:val="001B54EB"/>
    <w:rsid w:val="001B590B"/>
    <w:rsid w:val="001B5FC6"/>
    <w:rsid w:val="001B6C99"/>
    <w:rsid w:val="001B703B"/>
    <w:rsid w:val="001B77BD"/>
    <w:rsid w:val="001B7E66"/>
    <w:rsid w:val="001C0AEE"/>
    <w:rsid w:val="001C0E4E"/>
    <w:rsid w:val="001C1924"/>
    <w:rsid w:val="001C1D9B"/>
    <w:rsid w:val="001C21F4"/>
    <w:rsid w:val="001C21F6"/>
    <w:rsid w:val="001C25B6"/>
    <w:rsid w:val="001C2B11"/>
    <w:rsid w:val="001C4B15"/>
    <w:rsid w:val="001C515A"/>
    <w:rsid w:val="001C5475"/>
    <w:rsid w:val="001C5D8C"/>
    <w:rsid w:val="001C6328"/>
    <w:rsid w:val="001C660D"/>
    <w:rsid w:val="001C7681"/>
    <w:rsid w:val="001C7C08"/>
    <w:rsid w:val="001D00A7"/>
    <w:rsid w:val="001D0173"/>
    <w:rsid w:val="001D05EE"/>
    <w:rsid w:val="001D0F49"/>
    <w:rsid w:val="001D11B2"/>
    <w:rsid w:val="001D2242"/>
    <w:rsid w:val="001D2488"/>
    <w:rsid w:val="001D2886"/>
    <w:rsid w:val="001D4414"/>
    <w:rsid w:val="001D45A7"/>
    <w:rsid w:val="001D58A0"/>
    <w:rsid w:val="001D59B8"/>
    <w:rsid w:val="001D5B86"/>
    <w:rsid w:val="001D5EED"/>
    <w:rsid w:val="001D7767"/>
    <w:rsid w:val="001D79DB"/>
    <w:rsid w:val="001D7C14"/>
    <w:rsid w:val="001D7C18"/>
    <w:rsid w:val="001E0F28"/>
    <w:rsid w:val="001E3750"/>
    <w:rsid w:val="001E3D40"/>
    <w:rsid w:val="001E43E7"/>
    <w:rsid w:val="001E4968"/>
    <w:rsid w:val="001E4A5B"/>
    <w:rsid w:val="001E4AF8"/>
    <w:rsid w:val="001E6B7A"/>
    <w:rsid w:val="001E7E31"/>
    <w:rsid w:val="001F0742"/>
    <w:rsid w:val="001F12F7"/>
    <w:rsid w:val="001F180F"/>
    <w:rsid w:val="001F1B30"/>
    <w:rsid w:val="001F41E9"/>
    <w:rsid w:val="001F4467"/>
    <w:rsid w:val="001F5270"/>
    <w:rsid w:val="001F5642"/>
    <w:rsid w:val="001F6BE1"/>
    <w:rsid w:val="001F6E45"/>
    <w:rsid w:val="001F75D8"/>
    <w:rsid w:val="001F77E6"/>
    <w:rsid w:val="001F79B4"/>
    <w:rsid w:val="001F7DA5"/>
    <w:rsid w:val="0020122A"/>
    <w:rsid w:val="00201B58"/>
    <w:rsid w:val="00201FB2"/>
    <w:rsid w:val="00202300"/>
    <w:rsid w:val="00202960"/>
    <w:rsid w:val="0020316A"/>
    <w:rsid w:val="002038E8"/>
    <w:rsid w:val="00204014"/>
    <w:rsid w:val="00204284"/>
    <w:rsid w:val="00204D10"/>
    <w:rsid w:val="00204DEB"/>
    <w:rsid w:val="00204F24"/>
    <w:rsid w:val="0020593E"/>
    <w:rsid w:val="00206E78"/>
    <w:rsid w:val="002073F0"/>
    <w:rsid w:val="0020767E"/>
    <w:rsid w:val="00207B46"/>
    <w:rsid w:val="00207BE2"/>
    <w:rsid w:val="00207C57"/>
    <w:rsid w:val="00210901"/>
    <w:rsid w:val="002109D4"/>
    <w:rsid w:val="00211174"/>
    <w:rsid w:val="00211D70"/>
    <w:rsid w:val="00212031"/>
    <w:rsid w:val="002126B2"/>
    <w:rsid w:val="00212B05"/>
    <w:rsid w:val="00216D83"/>
    <w:rsid w:val="00217706"/>
    <w:rsid w:val="0022062F"/>
    <w:rsid w:val="00220D74"/>
    <w:rsid w:val="00222336"/>
    <w:rsid w:val="00222B4C"/>
    <w:rsid w:val="00224064"/>
    <w:rsid w:val="002245E6"/>
    <w:rsid w:val="0022492B"/>
    <w:rsid w:val="00224ED2"/>
    <w:rsid w:val="0022505E"/>
    <w:rsid w:val="0022527B"/>
    <w:rsid w:val="00226320"/>
    <w:rsid w:val="00226C57"/>
    <w:rsid w:val="00226D22"/>
    <w:rsid w:val="00226F55"/>
    <w:rsid w:val="0023049E"/>
    <w:rsid w:val="002304F2"/>
    <w:rsid w:val="002305D0"/>
    <w:rsid w:val="002305D5"/>
    <w:rsid w:val="002312BA"/>
    <w:rsid w:val="002314DE"/>
    <w:rsid w:val="00231D40"/>
    <w:rsid w:val="00233579"/>
    <w:rsid w:val="00233C54"/>
    <w:rsid w:val="002344A4"/>
    <w:rsid w:val="00234CD9"/>
    <w:rsid w:val="002350E0"/>
    <w:rsid w:val="00235EC3"/>
    <w:rsid w:val="00235ED0"/>
    <w:rsid w:val="00236008"/>
    <w:rsid w:val="00236A2A"/>
    <w:rsid w:val="0023725B"/>
    <w:rsid w:val="002374C6"/>
    <w:rsid w:val="002376CC"/>
    <w:rsid w:val="00237717"/>
    <w:rsid w:val="00237EBB"/>
    <w:rsid w:val="0024129B"/>
    <w:rsid w:val="00241686"/>
    <w:rsid w:val="00241694"/>
    <w:rsid w:val="00242476"/>
    <w:rsid w:val="002424DE"/>
    <w:rsid w:val="00242597"/>
    <w:rsid w:val="00242E78"/>
    <w:rsid w:val="00242FBC"/>
    <w:rsid w:val="0024307E"/>
    <w:rsid w:val="00244C1F"/>
    <w:rsid w:val="00245434"/>
    <w:rsid w:val="00245A07"/>
    <w:rsid w:val="00245E5F"/>
    <w:rsid w:val="00246253"/>
    <w:rsid w:val="00246EFD"/>
    <w:rsid w:val="0024729E"/>
    <w:rsid w:val="00247D9F"/>
    <w:rsid w:val="00250665"/>
    <w:rsid w:val="00250725"/>
    <w:rsid w:val="002508BF"/>
    <w:rsid w:val="00251393"/>
    <w:rsid w:val="002514C9"/>
    <w:rsid w:val="002521E1"/>
    <w:rsid w:val="0025278C"/>
    <w:rsid w:val="00252A02"/>
    <w:rsid w:val="00252D8C"/>
    <w:rsid w:val="00253634"/>
    <w:rsid w:val="0025368D"/>
    <w:rsid w:val="002538E7"/>
    <w:rsid w:val="0025469B"/>
    <w:rsid w:val="002549C4"/>
    <w:rsid w:val="00254E01"/>
    <w:rsid w:val="00254FBB"/>
    <w:rsid w:val="002553FE"/>
    <w:rsid w:val="00256961"/>
    <w:rsid w:val="00256CEA"/>
    <w:rsid w:val="002602EC"/>
    <w:rsid w:val="00260587"/>
    <w:rsid w:val="00260FF6"/>
    <w:rsid w:val="002615B6"/>
    <w:rsid w:val="002615F6"/>
    <w:rsid w:val="00262619"/>
    <w:rsid w:val="00262733"/>
    <w:rsid w:val="002629B3"/>
    <w:rsid w:val="00262B4C"/>
    <w:rsid w:val="00263A9F"/>
    <w:rsid w:val="00265CB1"/>
    <w:rsid w:val="002675CC"/>
    <w:rsid w:val="00267C67"/>
    <w:rsid w:val="0027082C"/>
    <w:rsid w:val="00270A3E"/>
    <w:rsid w:val="00270D1D"/>
    <w:rsid w:val="00271E7B"/>
    <w:rsid w:val="00272708"/>
    <w:rsid w:val="00273634"/>
    <w:rsid w:val="00273806"/>
    <w:rsid w:val="00274635"/>
    <w:rsid w:val="00275292"/>
    <w:rsid w:val="00275317"/>
    <w:rsid w:val="00275EA7"/>
    <w:rsid w:val="00276843"/>
    <w:rsid w:val="002769F4"/>
    <w:rsid w:val="00277AF6"/>
    <w:rsid w:val="00277C75"/>
    <w:rsid w:val="0028014D"/>
    <w:rsid w:val="00280E3B"/>
    <w:rsid w:val="002813B8"/>
    <w:rsid w:val="00281838"/>
    <w:rsid w:val="00282DB7"/>
    <w:rsid w:val="00283CCE"/>
    <w:rsid w:val="00284729"/>
    <w:rsid w:val="002849AC"/>
    <w:rsid w:val="002854ED"/>
    <w:rsid w:val="00285A39"/>
    <w:rsid w:val="00285C33"/>
    <w:rsid w:val="00285CA3"/>
    <w:rsid w:val="0028674F"/>
    <w:rsid w:val="002875E4"/>
    <w:rsid w:val="002876FB"/>
    <w:rsid w:val="00287C86"/>
    <w:rsid w:val="002902F1"/>
    <w:rsid w:val="0029107F"/>
    <w:rsid w:val="002911CC"/>
    <w:rsid w:val="00291C31"/>
    <w:rsid w:val="00291C36"/>
    <w:rsid w:val="0029219F"/>
    <w:rsid w:val="00292B1F"/>
    <w:rsid w:val="00293D6E"/>
    <w:rsid w:val="0029477C"/>
    <w:rsid w:val="002949B9"/>
    <w:rsid w:val="00295F80"/>
    <w:rsid w:val="002966CA"/>
    <w:rsid w:val="00296F0C"/>
    <w:rsid w:val="00297764"/>
    <w:rsid w:val="002A0970"/>
    <w:rsid w:val="002A0A78"/>
    <w:rsid w:val="002A0C67"/>
    <w:rsid w:val="002A169D"/>
    <w:rsid w:val="002A1C16"/>
    <w:rsid w:val="002A1CCF"/>
    <w:rsid w:val="002A29B6"/>
    <w:rsid w:val="002A2D49"/>
    <w:rsid w:val="002A3B04"/>
    <w:rsid w:val="002A3C67"/>
    <w:rsid w:val="002A3CB3"/>
    <w:rsid w:val="002A3DD7"/>
    <w:rsid w:val="002A4256"/>
    <w:rsid w:val="002A4B31"/>
    <w:rsid w:val="002A4B3A"/>
    <w:rsid w:val="002A53DF"/>
    <w:rsid w:val="002A564C"/>
    <w:rsid w:val="002A6857"/>
    <w:rsid w:val="002A6876"/>
    <w:rsid w:val="002A6932"/>
    <w:rsid w:val="002A6F5D"/>
    <w:rsid w:val="002B01BD"/>
    <w:rsid w:val="002B03CE"/>
    <w:rsid w:val="002B1890"/>
    <w:rsid w:val="002B1BE6"/>
    <w:rsid w:val="002B1FC3"/>
    <w:rsid w:val="002B22BF"/>
    <w:rsid w:val="002B36F3"/>
    <w:rsid w:val="002B51ED"/>
    <w:rsid w:val="002B64FF"/>
    <w:rsid w:val="002B6918"/>
    <w:rsid w:val="002B71CC"/>
    <w:rsid w:val="002B78DF"/>
    <w:rsid w:val="002C04D5"/>
    <w:rsid w:val="002C0DA8"/>
    <w:rsid w:val="002C131A"/>
    <w:rsid w:val="002C14A0"/>
    <w:rsid w:val="002C19B1"/>
    <w:rsid w:val="002C216F"/>
    <w:rsid w:val="002C2607"/>
    <w:rsid w:val="002C3421"/>
    <w:rsid w:val="002C3886"/>
    <w:rsid w:val="002C3CA4"/>
    <w:rsid w:val="002C3CF2"/>
    <w:rsid w:val="002C3FE6"/>
    <w:rsid w:val="002C570C"/>
    <w:rsid w:val="002C69B9"/>
    <w:rsid w:val="002C72E6"/>
    <w:rsid w:val="002C7C69"/>
    <w:rsid w:val="002D0251"/>
    <w:rsid w:val="002D03E0"/>
    <w:rsid w:val="002D13A8"/>
    <w:rsid w:val="002D1461"/>
    <w:rsid w:val="002D2B44"/>
    <w:rsid w:val="002D2E3E"/>
    <w:rsid w:val="002D3ECE"/>
    <w:rsid w:val="002D3F7F"/>
    <w:rsid w:val="002D46BC"/>
    <w:rsid w:val="002D4958"/>
    <w:rsid w:val="002D4EFC"/>
    <w:rsid w:val="002D5475"/>
    <w:rsid w:val="002D54CE"/>
    <w:rsid w:val="002D54F7"/>
    <w:rsid w:val="002D55FA"/>
    <w:rsid w:val="002D5D6C"/>
    <w:rsid w:val="002D62AF"/>
    <w:rsid w:val="002D6B27"/>
    <w:rsid w:val="002D75A0"/>
    <w:rsid w:val="002E0342"/>
    <w:rsid w:val="002E0D31"/>
    <w:rsid w:val="002E1185"/>
    <w:rsid w:val="002E145B"/>
    <w:rsid w:val="002E1921"/>
    <w:rsid w:val="002E253F"/>
    <w:rsid w:val="002E2FAD"/>
    <w:rsid w:val="002E32CE"/>
    <w:rsid w:val="002E39DD"/>
    <w:rsid w:val="002E4F6B"/>
    <w:rsid w:val="002E514D"/>
    <w:rsid w:val="002E52A6"/>
    <w:rsid w:val="002E690E"/>
    <w:rsid w:val="002E6C2E"/>
    <w:rsid w:val="002E7D77"/>
    <w:rsid w:val="002E7FF8"/>
    <w:rsid w:val="002F0475"/>
    <w:rsid w:val="002F0498"/>
    <w:rsid w:val="002F0B5F"/>
    <w:rsid w:val="002F0E97"/>
    <w:rsid w:val="002F1037"/>
    <w:rsid w:val="002F1FF2"/>
    <w:rsid w:val="002F22ED"/>
    <w:rsid w:val="002F2529"/>
    <w:rsid w:val="002F2F42"/>
    <w:rsid w:val="002F3679"/>
    <w:rsid w:val="002F39C4"/>
    <w:rsid w:val="002F521E"/>
    <w:rsid w:val="002F5A73"/>
    <w:rsid w:val="002F5E6F"/>
    <w:rsid w:val="002F63BF"/>
    <w:rsid w:val="002F689A"/>
    <w:rsid w:val="002F6A26"/>
    <w:rsid w:val="002F706E"/>
    <w:rsid w:val="002F71D1"/>
    <w:rsid w:val="002F794A"/>
    <w:rsid w:val="00300D4C"/>
    <w:rsid w:val="00300EAB"/>
    <w:rsid w:val="0030109D"/>
    <w:rsid w:val="00301380"/>
    <w:rsid w:val="00301AF4"/>
    <w:rsid w:val="003022EA"/>
    <w:rsid w:val="0030254C"/>
    <w:rsid w:val="003027F1"/>
    <w:rsid w:val="0030299C"/>
    <w:rsid w:val="003034CD"/>
    <w:rsid w:val="003043C4"/>
    <w:rsid w:val="0030442D"/>
    <w:rsid w:val="00304CB3"/>
    <w:rsid w:val="0030659B"/>
    <w:rsid w:val="00306A1B"/>
    <w:rsid w:val="003073E1"/>
    <w:rsid w:val="00307C8B"/>
    <w:rsid w:val="00307CE5"/>
    <w:rsid w:val="00307EB5"/>
    <w:rsid w:val="0031009A"/>
    <w:rsid w:val="003101D0"/>
    <w:rsid w:val="00310215"/>
    <w:rsid w:val="00310974"/>
    <w:rsid w:val="00310CE3"/>
    <w:rsid w:val="0031211C"/>
    <w:rsid w:val="003125B2"/>
    <w:rsid w:val="00312696"/>
    <w:rsid w:val="0031322E"/>
    <w:rsid w:val="003133F8"/>
    <w:rsid w:val="003141AC"/>
    <w:rsid w:val="00314813"/>
    <w:rsid w:val="00314EE4"/>
    <w:rsid w:val="00315E28"/>
    <w:rsid w:val="00316DFF"/>
    <w:rsid w:val="00320FF9"/>
    <w:rsid w:val="0032144C"/>
    <w:rsid w:val="00322219"/>
    <w:rsid w:val="00322C7C"/>
    <w:rsid w:val="00323058"/>
    <w:rsid w:val="0032358E"/>
    <w:rsid w:val="00324C82"/>
    <w:rsid w:val="00324FA1"/>
    <w:rsid w:val="00325105"/>
    <w:rsid w:val="00327EAE"/>
    <w:rsid w:val="00330081"/>
    <w:rsid w:val="00330E24"/>
    <w:rsid w:val="00331791"/>
    <w:rsid w:val="00331A9F"/>
    <w:rsid w:val="003337A6"/>
    <w:rsid w:val="00333CB2"/>
    <w:rsid w:val="00334408"/>
    <w:rsid w:val="00335257"/>
    <w:rsid w:val="003355F3"/>
    <w:rsid w:val="0033574B"/>
    <w:rsid w:val="00335C74"/>
    <w:rsid w:val="00335D05"/>
    <w:rsid w:val="00336119"/>
    <w:rsid w:val="0033788F"/>
    <w:rsid w:val="00340FEA"/>
    <w:rsid w:val="00341216"/>
    <w:rsid w:val="00341883"/>
    <w:rsid w:val="00343A49"/>
    <w:rsid w:val="00345F07"/>
    <w:rsid w:val="003464A6"/>
    <w:rsid w:val="00346B10"/>
    <w:rsid w:val="00346B94"/>
    <w:rsid w:val="00346D0E"/>
    <w:rsid w:val="00346E2A"/>
    <w:rsid w:val="0034705F"/>
    <w:rsid w:val="00347AFB"/>
    <w:rsid w:val="00347E44"/>
    <w:rsid w:val="003503BA"/>
    <w:rsid w:val="00350647"/>
    <w:rsid w:val="00350E5F"/>
    <w:rsid w:val="00352084"/>
    <w:rsid w:val="0035284E"/>
    <w:rsid w:val="00353701"/>
    <w:rsid w:val="003537C7"/>
    <w:rsid w:val="00354132"/>
    <w:rsid w:val="00354599"/>
    <w:rsid w:val="00354629"/>
    <w:rsid w:val="00354669"/>
    <w:rsid w:val="00354918"/>
    <w:rsid w:val="00355CD8"/>
    <w:rsid w:val="003563D8"/>
    <w:rsid w:val="0035707C"/>
    <w:rsid w:val="003611A5"/>
    <w:rsid w:val="00361249"/>
    <w:rsid w:val="00362D96"/>
    <w:rsid w:val="00363125"/>
    <w:rsid w:val="0036335E"/>
    <w:rsid w:val="003637A0"/>
    <w:rsid w:val="003638C6"/>
    <w:rsid w:val="00363B40"/>
    <w:rsid w:val="00363C5F"/>
    <w:rsid w:val="00364226"/>
    <w:rsid w:val="003642AE"/>
    <w:rsid w:val="003648CD"/>
    <w:rsid w:val="00364D8E"/>
    <w:rsid w:val="00364FF1"/>
    <w:rsid w:val="003650F9"/>
    <w:rsid w:val="003653BE"/>
    <w:rsid w:val="00366727"/>
    <w:rsid w:val="00367225"/>
    <w:rsid w:val="00367847"/>
    <w:rsid w:val="003707C6"/>
    <w:rsid w:val="00370E70"/>
    <w:rsid w:val="00371103"/>
    <w:rsid w:val="003716A5"/>
    <w:rsid w:val="00371C67"/>
    <w:rsid w:val="00371E62"/>
    <w:rsid w:val="00372212"/>
    <w:rsid w:val="00372F12"/>
    <w:rsid w:val="00373B13"/>
    <w:rsid w:val="00373CC9"/>
    <w:rsid w:val="00374041"/>
    <w:rsid w:val="00374574"/>
    <w:rsid w:val="00374A93"/>
    <w:rsid w:val="003752CE"/>
    <w:rsid w:val="00375785"/>
    <w:rsid w:val="003758D7"/>
    <w:rsid w:val="003758E9"/>
    <w:rsid w:val="00376471"/>
    <w:rsid w:val="00376A3A"/>
    <w:rsid w:val="00376BDD"/>
    <w:rsid w:val="00376DC5"/>
    <w:rsid w:val="003770F7"/>
    <w:rsid w:val="00380325"/>
    <w:rsid w:val="0038072A"/>
    <w:rsid w:val="00381255"/>
    <w:rsid w:val="003814C0"/>
    <w:rsid w:val="00381DE0"/>
    <w:rsid w:val="00381EE2"/>
    <w:rsid w:val="003820D5"/>
    <w:rsid w:val="00383032"/>
    <w:rsid w:val="003835A6"/>
    <w:rsid w:val="00383CAE"/>
    <w:rsid w:val="00384A9E"/>
    <w:rsid w:val="00384AF8"/>
    <w:rsid w:val="00384DEF"/>
    <w:rsid w:val="00385136"/>
    <w:rsid w:val="0038534F"/>
    <w:rsid w:val="0038545C"/>
    <w:rsid w:val="003857FB"/>
    <w:rsid w:val="003858E2"/>
    <w:rsid w:val="00385A45"/>
    <w:rsid w:val="00385D6F"/>
    <w:rsid w:val="00385EA3"/>
    <w:rsid w:val="003863F6"/>
    <w:rsid w:val="00386632"/>
    <w:rsid w:val="00386765"/>
    <w:rsid w:val="00386996"/>
    <w:rsid w:val="00386A90"/>
    <w:rsid w:val="00386C75"/>
    <w:rsid w:val="00386DEA"/>
    <w:rsid w:val="00387363"/>
    <w:rsid w:val="0038738A"/>
    <w:rsid w:val="00387F7A"/>
    <w:rsid w:val="00390025"/>
    <w:rsid w:val="0039059B"/>
    <w:rsid w:val="00390C11"/>
    <w:rsid w:val="00392B04"/>
    <w:rsid w:val="003935AC"/>
    <w:rsid w:val="0039403D"/>
    <w:rsid w:val="003941CC"/>
    <w:rsid w:val="00394840"/>
    <w:rsid w:val="0039584A"/>
    <w:rsid w:val="00395A66"/>
    <w:rsid w:val="00395A80"/>
    <w:rsid w:val="0039778F"/>
    <w:rsid w:val="00397B3B"/>
    <w:rsid w:val="00397BA0"/>
    <w:rsid w:val="00397CEF"/>
    <w:rsid w:val="003A0135"/>
    <w:rsid w:val="003A038A"/>
    <w:rsid w:val="003A097C"/>
    <w:rsid w:val="003A0DBA"/>
    <w:rsid w:val="003A0FF7"/>
    <w:rsid w:val="003A2E30"/>
    <w:rsid w:val="003A355A"/>
    <w:rsid w:val="003A366C"/>
    <w:rsid w:val="003A42CC"/>
    <w:rsid w:val="003A462A"/>
    <w:rsid w:val="003A562B"/>
    <w:rsid w:val="003A5847"/>
    <w:rsid w:val="003A5ABA"/>
    <w:rsid w:val="003A6190"/>
    <w:rsid w:val="003A61DF"/>
    <w:rsid w:val="003A6391"/>
    <w:rsid w:val="003A64EE"/>
    <w:rsid w:val="003A67F2"/>
    <w:rsid w:val="003A690D"/>
    <w:rsid w:val="003A70BB"/>
    <w:rsid w:val="003B0417"/>
    <w:rsid w:val="003B0573"/>
    <w:rsid w:val="003B07D6"/>
    <w:rsid w:val="003B0FF8"/>
    <w:rsid w:val="003B18FB"/>
    <w:rsid w:val="003B323A"/>
    <w:rsid w:val="003B3275"/>
    <w:rsid w:val="003B3363"/>
    <w:rsid w:val="003B4AD2"/>
    <w:rsid w:val="003B5232"/>
    <w:rsid w:val="003B5A60"/>
    <w:rsid w:val="003B7465"/>
    <w:rsid w:val="003B7685"/>
    <w:rsid w:val="003C07AC"/>
    <w:rsid w:val="003C0B45"/>
    <w:rsid w:val="003C0BBF"/>
    <w:rsid w:val="003C0C09"/>
    <w:rsid w:val="003C0D92"/>
    <w:rsid w:val="003C15C2"/>
    <w:rsid w:val="003C16E6"/>
    <w:rsid w:val="003C1DDD"/>
    <w:rsid w:val="003C1DF6"/>
    <w:rsid w:val="003C2217"/>
    <w:rsid w:val="003C29AB"/>
    <w:rsid w:val="003C2EC8"/>
    <w:rsid w:val="003C3C34"/>
    <w:rsid w:val="003C4AA7"/>
    <w:rsid w:val="003C52C6"/>
    <w:rsid w:val="003C52DE"/>
    <w:rsid w:val="003C5938"/>
    <w:rsid w:val="003C6E2D"/>
    <w:rsid w:val="003D02FC"/>
    <w:rsid w:val="003D099D"/>
    <w:rsid w:val="003D0E98"/>
    <w:rsid w:val="003D1AF2"/>
    <w:rsid w:val="003D27BB"/>
    <w:rsid w:val="003D2B3E"/>
    <w:rsid w:val="003D323F"/>
    <w:rsid w:val="003D3364"/>
    <w:rsid w:val="003D3E52"/>
    <w:rsid w:val="003D411E"/>
    <w:rsid w:val="003D437F"/>
    <w:rsid w:val="003D4EC6"/>
    <w:rsid w:val="003D5E7C"/>
    <w:rsid w:val="003D6A04"/>
    <w:rsid w:val="003E0D72"/>
    <w:rsid w:val="003E0F43"/>
    <w:rsid w:val="003E116E"/>
    <w:rsid w:val="003E145A"/>
    <w:rsid w:val="003E1BD7"/>
    <w:rsid w:val="003E1F1D"/>
    <w:rsid w:val="003E2FBD"/>
    <w:rsid w:val="003E33F4"/>
    <w:rsid w:val="003E3AAE"/>
    <w:rsid w:val="003E43C8"/>
    <w:rsid w:val="003E4431"/>
    <w:rsid w:val="003E47DE"/>
    <w:rsid w:val="003E5077"/>
    <w:rsid w:val="003E5135"/>
    <w:rsid w:val="003E6CE5"/>
    <w:rsid w:val="003E74C6"/>
    <w:rsid w:val="003E7C77"/>
    <w:rsid w:val="003E7F6D"/>
    <w:rsid w:val="003F04A7"/>
    <w:rsid w:val="003F1847"/>
    <w:rsid w:val="003F1F62"/>
    <w:rsid w:val="003F2061"/>
    <w:rsid w:val="003F232C"/>
    <w:rsid w:val="003F27ED"/>
    <w:rsid w:val="003F322D"/>
    <w:rsid w:val="003F32E7"/>
    <w:rsid w:val="003F35E7"/>
    <w:rsid w:val="003F3683"/>
    <w:rsid w:val="003F3AB1"/>
    <w:rsid w:val="003F3D09"/>
    <w:rsid w:val="003F536D"/>
    <w:rsid w:val="003F5705"/>
    <w:rsid w:val="003F66BE"/>
    <w:rsid w:val="003F7A35"/>
    <w:rsid w:val="003F7C80"/>
    <w:rsid w:val="003F7E79"/>
    <w:rsid w:val="0040059C"/>
    <w:rsid w:val="00401037"/>
    <w:rsid w:val="004014D6"/>
    <w:rsid w:val="00404146"/>
    <w:rsid w:val="00404704"/>
    <w:rsid w:val="00404CA9"/>
    <w:rsid w:val="00406597"/>
    <w:rsid w:val="004065A1"/>
    <w:rsid w:val="0040674B"/>
    <w:rsid w:val="00406A72"/>
    <w:rsid w:val="004073D9"/>
    <w:rsid w:val="00407BFA"/>
    <w:rsid w:val="004101C4"/>
    <w:rsid w:val="00410353"/>
    <w:rsid w:val="00410370"/>
    <w:rsid w:val="00410B80"/>
    <w:rsid w:val="00411121"/>
    <w:rsid w:val="0041182B"/>
    <w:rsid w:val="00412636"/>
    <w:rsid w:val="0041280F"/>
    <w:rsid w:val="0041346F"/>
    <w:rsid w:val="00413935"/>
    <w:rsid w:val="004144CF"/>
    <w:rsid w:val="00414538"/>
    <w:rsid w:val="00414842"/>
    <w:rsid w:val="00414C7C"/>
    <w:rsid w:val="004153FB"/>
    <w:rsid w:val="0041741E"/>
    <w:rsid w:val="004179C9"/>
    <w:rsid w:val="00417A66"/>
    <w:rsid w:val="00417CFD"/>
    <w:rsid w:val="00420AB4"/>
    <w:rsid w:val="00421147"/>
    <w:rsid w:val="00421E39"/>
    <w:rsid w:val="00421EE5"/>
    <w:rsid w:val="00421FF4"/>
    <w:rsid w:val="00422567"/>
    <w:rsid w:val="00422840"/>
    <w:rsid w:val="00423383"/>
    <w:rsid w:val="004239C2"/>
    <w:rsid w:val="00423F6B"/>
    <w:rsid w:val="00424327"/>
    <w:rsid w:val="0042434D"/>
    <w:rsid w:val="00425842"/>
    <w:rsid w:val="0042649C"/>
    <w:rsid w:val="004268D6"/>
    <w:rsid w:val="00426A2A"/>
    <w:rsid w:val="00426AD9"/>
    <w:rsid w:val="00427B29"/>
    <w:rsid w:val="00427B7D"/>
    <w:rsid w:val="00427E2B"/>
    <w:rsid w:val="004305CD"/>
    <w:rsid w:val="00430D6A"/>
    <w:rsid w:val="0043109A"/>
    <w:rsid w:val="004322B5"/>
    <w:rsid w:val="00432C61"/>
    <w:rsid w:val="00432DA5"/>
    <w:rsid w:val="0043302F"/>
    <w:rsid w:val="004332E2"/>
    <w:rsid w:val="00433952"/>
    <w:rsid w:val="004353A2"/>
    <w:rsid w:val="0043557E"/>
    <w:rsid w:val="00435693"/>
    <w:rsid w:val="004366FE"/>
    <w:rsid w:val="00437F17"/>
    <w:rsid w:val="00440006"/>
    <w:rsid w:val="0044019B"/>
    <w:rsid w:val="0044043C"/>
    <w:rsid w:val="004408BF"/>
    <w:rsid w:val="00441D6A"/>
    <w:rsid w:val="004422BD"/>
    <w:rsid w:val="004423F1"/>
    <w:rsid w:val="0044290B"/>
    <w:rsid w:val="00442DC3"/>
    <w:rsid w:val="004440A0"/>
    <w:rsid w:val="0044488B"/>
    <w:rsid w:val="004453A9"/>
    <w:rsid w:val="00445E5A"/>
    <w:rsid w:val="00446437"/>
    <w:rsid w:val="004465B2"/>
    <w:rsid w:val="00446822"/>
    <w:rsid w:val="00446A0B"/>
    <w:rsid w:val="00446F25"/>
    <w:rsid w:val="0044721E"/>
    <w:rsid w:val="00447EF0"/>
    <w:rsid w:val="0045014F"/>
    <w:rsid w:val="004501D2"/>
    <w:rsid w:val="0045027D"/>
    <w:rsid w:val="00450560"/>
    <w:rsid w:val="0045086C"/>
    <w:rsid w:val="0045087B"/>
    <w:rsid w:val="00450C12"/>
    <w:rsid w:val="00452C06"/>
    <w:rsid w:val="00453E1F"/>
    <w:rsid w:val="004552B0"/>
    <w:rsid w:val="00455545"/>
    <w:rsid w:val="004560B9"/>
    <w:rsid w:val="0045621D"/>
    <w:rsid w:val="0045673A"/>
    <w:rsid w:val="0045689B"/>
    <w:rsid w:val="004569C8"/>
    <w:rsid w:val="00456A93"/>
    <w:rsid w:val="004572F7"/>
    <w:rsid w:val="0045775B"/>
    <w:rsid w:val="00457881"/>
    <w:rsid w:val="00457A37"/>
    <w:rsid w:val="004605DB"/>
    <w:rsid w:val="00460FBA"/>
    <w:rsid w:val="00461312"/>
    <w:rsid w:val="00461D92"/>
    <w:rsid w:val="00461E1C"/>
    <w:rsid w:val="00462496"/>
    <w:rsid w:val="004628DF"/>
    <w:rsid w:val="004630C4"/>
    <w:rsid w:val="00463687"/>
    <w:rsid w:val="00463990"/>
    <w:rsid w:val="004639ED"/>
    <w:rsid w:val="00463CDB"/>
    <w:rsid w:val="004642F7"/>
    <w:rsid w:val="00464778"/>
    <w:rsid w:val="0046664B"/>
    <w:rsid w:val="0046779B"/>
    <w:rsid w:val="004707AB"/>
    <w:rsid w:val="00470E5C"/>
    <w:rsid w:val="00471255"/>
    <w:rsid w:val="00472A31"/>
    <w:rsid w:val="00473197"/>
    <w:rsid w:val="0047334D"/>
    <w:rsid w:val="0047381A"/>
    <w:rsid w:val="0047399A"/>
    <w:rsid w:val="00474815"/>
    <w:rsid w:val="00474E62"/>
    <w:rsid w:val="00474F0E"/>
    <w:rsid w:val="00475391"/>
    <w:rsid w:val="004754A2"/>
    <w:rsid w:val="00476059"/>
    <w:rsid w:val="00476441"/>
    <w:rsid w:val="004766FD"/>
    <w:rsid w:val="00476E68"/>
    <w:rsid w:val="00477B05"/>
    <w:rsid w:val="00480E9D"/>
    <w:rsid w:val="0048170C"/>
    <w:rsid w:val="0048212E"/>
    <w:rsid w:val="0048267F"/>
    <w:rsid w:val="004827E0"/>
    <w:rsid w:val="00483D33"/>
    <w:rsid w:val="0048526F"/>
    <w:rsid w:val="00485F45"/>
    <w:rsid w:val="00486820"/>
    <w:rsid w:val="004869C3"/>
    <w:rsid w:val="00486A55"/>
    <w:rsid w:val="00486B7D"/>
    <w:rsid w:val="00487881"/>
    <w:rsid w:val="00490825"/>
    <w:rsid w:val="00490833"/>
    <w:rsid w:val="004908EB"/>
    <w:rsid w:val="00490D0E"/>
    <w:rsid w:val="004916DB"/>
    <w:rsid w:val="00492043"/>
    <w:rsid w:val="004928C5"/>
    <w:rsid w:val="00493F3A"/>
    <w:rsid w:val="00494BD7"/>
    <w:rsid w:val="004953A6"/>
    <w:rsid w:val="00495809"/>
    <w:rsid w:val="004958C7"/>
    <w:rsid w:val="00496F7C"/>
    <w:rsid w:val="00497E18"/>
    <w:rsid w:val="004A084C"/>
    <w:rsid w:val="004A2268"/>
    <w:rsid w:val="004A252C"/>
    <w:rsid w:val="004A31A4"/>
    <w:rsid w:val="004A32BE"/>
    <w:rsid w:val="004A379A"/>
    <w:rsid w:val="004A41B4"/>
    <w:rsid w:val="004A73DC"/>
    <w:rsid w:val="004B055E"/>
    <w:rsid w:val="004B18CF"/>
    <w:rsid w:val="004B2BE8"/>
    <w:rsid w:val="004B2CA6"/>
    <w:rsid w:val="004B2D69"/>
    <w:rsid w:val="004B3DC9"/>
    <w:rsid w:val="004B4027"/>
    <w:rsid w:val="004B4B68"/>
    <w:rsid w:val="004B4BB8"/>
    <w:rsid w:val="004B5102"/>
    <w:rsid w:val="004B718A"/>
    <w:rsid w:val="004B7BDA"/>
    <w:rsid w:val="004B7DD8"/>
    <w:rsid w:val="004C0C80"/>
    <w:rsid w:val="004C106D"/>
    <w:rsid w:val="004C273F"/>
    <w:rsid w:val="004C2974"/>
    <w:rsid w:val="004C2F17"/>
    <w:rsid w:val="004C314F"/>
    <w:rsid w:val="004C349D"/>
    <w:rsid w:val="004C4921"/>
    <w:rsid w:val="004C5595"/>
    <w:rsid w:val="004C5627"/>
    <w:rsid w:val="004C64F0"/>
    <w:rsid w:val="004C68E5"/>
    <w:rsid w:val="004C6CF9"/>
    <w:rsid w:val="004C7664"/>
    <w:rsid w:val="004C7F76"/>
    <w:rsid w:val="004D054D"/>
    <w:rsid w:val="004D0B8B"/>
    <w:rsid w:val="004D13CC"/>
    <w:rsid w:val="004D13E6"/>
    <w:rsid w:val="004D25FA"/>
    <w:rsid w:val="004D2AB5"/>
    <w:rsid w:val="004D3A35"/>
    <w:rsid w:val="004D3A87"/>
    <w:rsid w:val="004D3B17"/>
    <w:rsid w:val="004D5AAA"/>
    <w:rsid w:val="004D5F5B"/>
    <w:rsid w:val="004D6A73"/>
    <w:rsid w:val="004D709B"/>
    <w:rsid w:val="004D70B5"/>
    <w:rsid w:val="004E02A9"/>
    <w:rsid w:val="004E1543"/>
    <w:rsid w:val="004E1739"/>
    <w:rsid w:val="004E1EF5"/>
    <w:rsid w:val="004E200C"/>
    <w:rsid w:val="004E2296"/>
    <w:rsid w:val="004E3901"/>
    <w:rsid w:val="004E3B67"/>
    <w:rsid w:val="004E3FF5"/>
    <w:rsid w:val="004E5416"/>
    <w:rsid w:val="004E5600"/>
    <w:rsid w:val="004E57B2"/>
    <w:rsid w:val="004E592D"/>
    <w:rsid w:val="004E5A8A"/>
    <w:rsid w:val="004E5BDA"/>
    <w:rsid w:val="004E601E"/>
    <w:rsid w:val="004E65B6"/>
    <w:rsid w:val="004E6E23"/>
    <w:rsid w:val="004E7502"/>
    <w:rsid w:val="004F02DF"/>
    <w:rsid w:val="004F051B"/>
    <w:rsid w:val="004F0F43"/>
    <w:rsid w:val="004F1288"/>
    <w:rsid w:val="004F1296"/>
    <w:rsid w:val="004F19FE"/>
    <w:rsid w:val="004F1BDA"/>
    <w:rsid w:val="004F2465"/>
    <w:rsid w:val="004F24E8"/>
    <w:rsid w:val="004F2619"/>
    <w:rsid w:val="004F288E"/>
    <w:rsid w:val="004F3B52"/>
    <w:rsid w:val="004F421F"/>
    <w:rsid w:val="004F515B"/>
    <w:rsid w:val="004F529A"/>
    <w:rsid w:val="004F58CB"/>
    <w:rsid w:val="004F5B82"/>
    <w:rsid w:val="004F5EDA"/>
    <w:rsid w:val="004F6856"/>
    <w:rsid w:val="004F6C74"/>
    <w:rsid w:val="004F77FD"/>
    <w:rsid w:val="004F7ADD"/>
    <w:rsid w:val="00500359"/>
    <w:rsid w:val="00500CE9"/>
    <w:rsid w:val="00500D79"/>
    <w:rsid w:val="00501332"/>
    <w:rsid w:val="005019ED"/>
    <w:rsid w:val="00501AEE"/>
    <w:rsid w:val="00501B5B"/>
    <w:rsid w:val="00501F70"/>
    <w:rsid w:val="00502061"/>
    <w:rsid w:val="0050247B"/>
    <w:rsid w:val="0050263D"/>
    <w:rsid w:val="005028C8"/>
    <w:rsid w:val="00502E5F"/>
    <w:rsid w:val="0050355D"/>
    <w:rsid w:val="00503B80"/>
    <w:rsid w:val="00503FE4"/>
    <w:rsid w:val="005047E0"/>
    <w:rsid w:val="00504B44"/>
    <w:rsid w:val="00507BEE"/>
    <w:rsid w:val="00510362"/>
    <w:rsid w:val="00511457"/>
    <w:rsid w:val="00511A54"/>
    <w:rsid w:val="0051223E"/>
    <w:rsid w:val="00513069"/>
    <w:rsid w:val="0051306A"/>
    <w:rsid w:val="0051330E"/>
    <w:rsid w:val="0051396B"/>
    <w:rsid w:val="005139A5"/>
    <w:rsid w:val="00513AEC"/>
    <w:rsid w:val="00513D94"/>
    <w:rsid w:val="0051428F"/>
    <w:rsid w:val="00514370"/>
    <w:rsid w:val="005158FA"/>
    <w:rsid w:val="00516355"/>
    <w:rsid w:val="0051690F"/>
    <w:rsid w:val="005171E7"/>
    <w:rsid w:val="00517908"/>
    <w:rsid w:val="00517FA3"/>
    <w:rsid w:val="00520C10"/>
    <w:rsid w:val="00520D81"/>
    <w:rsid w:val="005212ED"/>
    <w:rsid w:val="0052136A"/>
    <w:rsid w:val="00521E75"/>
    <w:rsid w:val="00521ED4"/>
    <w:rsid w:val="00522BE0"/>
    <w:rsid w:val="005233BD"/>
    <w:rsid w:val="00523A4D"/>
    <w:rsid w:val="00523C51"/>
    <w:rsid w:val="00523D76"/>
    <w:rsid w:val="00523F1A"/>
    <w:rsid w:val="005244A6"/>
    <w:rsid w:val="00525648"/>
    <w:rsid w:val="00525BC5"/>
    <w:rsid w:val="00526095"/>
    <w:rsid w:val="0052672A"/>
    <w:rsid w:val="0052754F"/>
    <w:rsid w:val="0053080C"/>
    <w:rsid w:val="00531929"/>
    <w:rsid w:val="00532750"/>
    <w:rsid w:val="0053353D"/>
    <w:rsid w:val="00533D5A"/>
    <w:rsid w:val="0053689A"/>
    <w:rsid w:val="00537E45"/>
    <w:rsid w:val="00540298"/>
    <w:rsid w:val="005408B6"/>
    <w:rsid w:val="0054111C"/>
    <w:rsid w:val="00541266"/>
    <w:rsid w:val="00541612"/>
    <w:rsid w:val="00541DD7"/>
    <w:rsid w:val="00541E63"/>
    <w:rsid w:val="00543135"/>
    <w:rsid w:val="00543AC4"/>
    <w:rsid w:val="00545269"/>
    <w:rsid w:val="00546172"/>
    <w:rsid w:val="00546B6C"/>
    <w:rsid w:val="0054731B"/>
    <w:rsid w:val="0055042B"/>
    <w:rsid w:val="00550A60"/>
    <w:rsid w:val="0055197E"/>
    <w:rsid w:val="00551FDA"/>
    <w:rsid w:val="00552B96"/>
    <w:rsid w:val="0055372A"/>
    <w:rsid w:val="0055398D"/>
    <w:rsid w:val="00553AB9"/>
    <w:rsid w:val="00553EEB"/>
    <w:rsid w:val="0055639D"/>
    <w:rsid w:val="00556448"/>
    <w:rsid w:val="00556C65"/>
    <w:rsid w:val="00556DB4"/>
    <w:rsid w:val="00557747"/>
    <w:rsid w:val="0056007C"/>
    <w:rsid w:val="005600C3"/>
    <w:rsid w:val="005603E2"/>
    <w:rsid w:val="0056062E"/>
    <w:rsid w:val="00560A9C"/>
    <w:rsid w:val="00560D8A"/>
    <w:rsid w:val="00560E94"/>
    <w:rsid w:val="00561984"/>
    <w:rsid w:val="00561BF5"/>
    <w:rsid w:val="005622DF"/>
    <w:rsid w:val="00562A34"/>
    <w:rsid w:val="00562E16"/>
    <w:rsid w:val="005640CD"/>
    <w:rsid w:val="00564816"/>
    <w:rsid w:val="00564B81"/>
    <w:rsid w:val="005661C0"/>
    <w:rsid w:val="00566253"/>
    <w:rsid w:val="00567263"/>
    <w:rsid w:val="005672D4"/>
    <w:rsid w:val="00571AF3"/>
    <w:rsid w:val="00571FA2"/>
    <w:rsid w:val="005722A3"/>
    <w:rsid w:val="00572B6F"/>
    <w:rsid w:val="00574470"/>
    <w:rsid w:val="0057454B"/>
    <w:rsid w:val="005767FC"/>
    <w:rsid w:val="00577834"/>
    <w:rsid w:val="0058042F"/>
    <w:rsid w:val="00580BAB"/>
    <w:rsid w:val="00581B91"/>
    <w:rsid w:val="00581C44"/>
    <w:rsid w:val="0058208E"/>
    <w:rsid w:val="00582A22"/>
    <w:rsid w:val="00583426"/>
    <w:rsid w:val="00583619"/>
    <w:rsid w:val="00583A22"/>
    <w:rsid w:val="00583E06"/>
    <w:rsid w:val="00583EF0"/>
    <w:rsid w:val="00583F36"/>
    <w:rsid w:val="005846BE"/>
    <w:rsid w:val="00585074"/>
    <w:rsid w:val="00585660"/>
    <w:rsid w:val="00586038"/>
    <w:rsid w:val="005861D4"/>
    <w:rsid w:val="005869BB"/>
    <w:rsid w:val="005878E0"/>
    <w:rsid w:val="005917CC"/>
    <w:rsid w:val="00591E2E"/>
    <w:rsid w:val="005923C5"/>
    <w:rsid w:val="0059294F"/>
    <w:rsid w:val="005936C8"/>
    <w:rsid w:val="0059399A"/>
    <w:rsid w:val="005941EB"/>
    <w:rsid w:val="005955B4"/>
    <w:rsid w:val="00595A5D"/>
    <w:rsid w:val="00595CBC"/>
    <w:rsid w:val="00595E5D"/>
    <w:rsid w:val="00596E27"/>
    <w:rsid w:val="00597D84"/>
    <w:rsid w:val="005A07DE"/>
    <w:rsid w:val="005A0EDE"/>
    <w:rsid w:val="005A1E13"/>
    <w:rsid w:val="005A4DE1"/>
    <w:rsid w:val="005A5EE7"/>
    <w:rsid w:val="005A6E4A"/>
    <w:rsid w:val="005A6F02"/>
    <w:rsid w:val="005A7887"/>
    <w:rsid w:val="005A7A59"/>
    <w:rsid w:val="005B0536"/>
    <w:rsid w:val="005B0756"/>
    <w:rsid w:val="005B087C"/>
    <w:rsid w:val="005B226E"/>
    <w:rsid w:val="005B2427"/>
    <w:rsid w:val="005B2F76"/>
    <w:rsid w:val="005B516F"/>
    <w:rsid w:val="005B5703"/>
    <w:rsid w:val="005B619F"/>
    <w:rsid w:val="005B6B30"/>
    <w:rsid w:val="005B7E6E"/>
    <w:rsid w:val="005B7F7A"/>
    <w:rsid w:val="005C0476"/>
    <w:rsid w:val="005C053D"/>
    <w:rsid w:val="005C0F77"/>
    <w:rsid w:val="005C2066"/>
    <w:rsid w:val="005C215D"/>
    <w:rsid w:val="005C3906"/>
    <w:rsid w:val="005C5D09"/>
    <w:rsid w:val="005C663C"/>
    <w:rsid w:val="005C67AF"/>
    <w:rsid w:val="005C7996"/>
    <w:rsid w:val="005D21B5"/>
    <w:rsid w:val="005D239B"/>
    <w:rsid w:val="005D2CB6"/>
    <w:rsid w:val="005D2E4B"/>
    <w:rsid w:val="005D3020"/>
    <w:rsid w:val="005D356C"/>
    <w:rsid w:val="005D370F"/>
    <w:rsid w:val="005D38B1"/>
    <w:rsid w:val="005D3E01"/>
    <w:rsid w:val="005D3FDD"/>
    <w:rsid w:val="005D46F7"/>
    <w:rsid w:val="005D483D"/>
    <w:rsid w:val="005D5B10"/>
    <w:rsid w:val="005D5EC7"/>
    <w:rsid w:val="005D7563"/>
    <w:rsid w:val="005D7FCD"/>
    <w:rsid w:val="005E0034"/>
    <w:rsid w:val="005E0075"/>
    <w:rsid w:val="005E0CA5"/>
    <w:rsid w:val="005E13E2"/>
    <w:rsid w:val="005E2142"/>
    <w:rsid w:val="005E25F5"/>
    <w:rsid w:val="005E29FE"/>
    <w:rsid w:val="005E2BB4"/>
    <w:rsid w:val="005E30B4"/>
    <w:rsid w:val="005E38C0"/>
    <w:rsid w:val="005E3F4A"/>
    <w:rsid w:val="005E422C"/>
    <w:rsid w:val="005E47BA"/>
    <w:rsid w:val="005E48DB"/>
    <w:rsid w:val="005E4CE2"/>
    <w:rsid w:val="005E519D"/>
    <w:rsid w:val="005E54DE"/>
    <w:rsid w:val="005E6E47"/>
    <w:rsid w:val="005E7044"/>
    <w:rsid w:val="005E7119"/>
    <w:rsid w:val="005E7561"/>
    <w:rsid w:val="005E764D"/>
    <w:rsid w:val="005E76DF"/>
    <w:rsid w:val="005E799B"/>
    <w:rsid w:val="005F03B7"/>
    <w:rsid w:val="005F04B4"/>
    <w:rsid w:val="005F0B5C"/>
    <w:rsid w:val="005F1B09"/>
    <w:rsid w:val="005F25A4"/>
    <w:rsid w:val="005F4A72"/>
    <w:rsid w:val="005F5125"/>
    <w:rsid w:val="005F54ED"/>
    <w:rsid w:val="005F5BCD"/>
    <w:rsid w:val="005F6241"/>
    <w:rsid w:val="005F62CB"/>
    <w:rsid w:val="005F722F"/>
    <w:rsid w:val="005F761A"/>
    <w:rsid w:val="005F7E5A"/>
    <w:rsid w:val="005F7F0B"/>
    <w:rsid w:val="0060040E"/>
    <w:rsid w:val="00600BAA"/>
    <w:rsid w:val="00600F88"/>
    <w:rsid w:val="006011FA"/>
    <w:rsid w:val="0060138F"/>
    <w:rsid w:val="00601BBA"/>
    <w:rsid w:val="00601C0D"/>
    <w:rsid w:val="006027DB"/>
    <w:rsid w:val="00603236"/>
    <w:rsid w:val="006032C1"/>
    <w:rsid w:val="00603AE5"/>
    <w:rsid w:val="00603B17"/>
    <w:rsid w:val="00604718"/>
    <w:rsid w:val="00604BA5"/>
    <w:rsid w:val="0060504C"/>
    <w:rsid w:val="006061F9"/>
    <w:rsid w:val="00606B75"/>
    <w:rsid w:val="00606B9F"/>
    <w:rsid w:val="00606EB4"/>
    <w:rsid w:val="00606F9C"/>
    <w:rsid w:val="006079C4"/>
    <w:rsid w:val="006102EE"/>
    <w:rsid w:val="00610BCD"/>
    <w:rsid w:val="006111F2"/>
    <w:rsid w:val="006114FA"/>
    <w:rsid w:val="006116DE"/>
    <w:rsid w:val="00612C4B"/>
    <w:rsid w:val="006132F5"/>
    <w:rsid w:val="0061358F"/>
    <w:rsid w:val="00613A4F"/>
    <w:rsid w:val="00613CE9"/>
    <w:rsid w:val="0061429B"/>
    <w:rsid w:val="006157D7"/>
    <w:rsid w:val="00616438"/>
    <w:rsid w:val="006168B3"/>
    <w:rsid w:val="006169FF"/>
    <w:rsid w:val="00616E2A"/>
    <w:rsid w:val="0062023A"/>
    <w:rsid w:val="006213A3"/>
    <w:rsid w:val="00621F93"/>
    <w:rsid w:val="006224F1"/>
    <w:rsid w:val="00622704"/>
    <w:rsid w:val="006234E1"/>
    <w:rsid w:val="00625384"/>
    <w:rsid w:val="006260B6"/>
    <w:rsid w:val="0062693F"/>
    <w:rsid w:val="006275F6"/>
    <w:rsid w:val="006306F9"/>
    <w:rsid w:val="00630EA8"/>
    <w:rsid w:val="00631026"/>
    <w:rsid w:val="006311DB"/>
    <w:rsid w:val="006312A8"/>
    <w:rsid w:val="00631670"/>
    <w:rsid w:val="006326F8"/>
    <w:rsid w:val="00632C58"/>
    <w:rsid w:val="00632E0E"/>
    <w:rsid w:val="00633C24"/>
    <w:rsid w:val="0063408A"/>
    <w:rsid w:val="006342A3"/>
    <w:rsid w:val="006344AE"/>
    <w:rsid w:val="00634EA6"/>
    <w:rsid w:val="00635378"/>
    <w:rsid w:val="00635ACB"/>
    <w:rsid w:val="00635D83"/>
    <w:rsid w:val="00636714"/>
    <w:rsid w:val="0063693A"/>
    <w:rsid w:val="00636E3F"/>
    <w:rsid w:val="00636F05"/>
    <w:rsid w:val="006371BE"/>
    <w:rsid w:val="006379D0"/>
    <w:rsid w:val="00637E09"/>
    <w:rsid w:val="006406A9"/>
    <w:rsid w:val="00640E92"/>
    <w:rsid w:val="006410EB"/>
    <w:rsid w:val="00641706"/>
    <w:rsid w:val="00643CEC"/>
    <w:rsid w:val="006446C0"/>
    <w:rsid w:val="0064485A"/>
    <w:rsid w:val="00644CEE"/>
    <w:rsid w:val="00644D44"/>
    <w:rsid w:val="00645CE4"/>
    <w:rsid w:val="00646406"/>
    <w:rsid w:val="00646A4A"/>
    <w:rsid w:val="0064740E"/>
    <w:rsid w:val="00647887"/>
    <w:rsid w:val="006479B5"/>
    <w:rsid w:val="0065052C"/>
    <w:rsid w:val="006506F3"/>
    <w:rsid w:val="00650A55"/>
    <w:rsid w:val="006514E6"/>
    <w:rsid w:val="00652582"/>
    <w:rsid w:val="0065372B"/>
    <w:rsid w:val="006544EE"/>
    <w:rsid w:val="0065548C"/>
    <w:rsid w:val="00655717"/>
    <w:rsid w:val="00655EC9"/>
    <w:rsid w:val="0065686A"/>
    <w:rsid w:val="006570E8"/>
    <w:rsid w:val="00660A8C"/>
    <w:rsid w:val="00660FCB"/>
    <w:rsid w:val="006616DA"/>
    <w:rsid w:val="00663641"/>
    <w:rsid w:val="00663D99"/>
    <w:rsid w:val="006648C1"/>
    <w:rsid w:val="006649F9"/>
    <w:rsid w:val="00664C91"/>
    <w:rsid w:val="00665172"/>
    <w:rsid w:val="0066519D"/>
    <w:rsid w:val="0066586F"/>
    <w:rsid w:val="00665FE7"/>
    <w:rsid w:val="00667202"/>
    <w:rsid w:val="006677CB"/>
    <w:rsid w:val="00670692"/>
    <w:rsid w:val="00670B39"/>
    <w:rsid w:val="00671370"/>
    <w:rsid w:val="006717C6"/>
    <w:rsid w:val="00671840"/>
    <w:rsid w:val="00673006"/>
    <w:rsid w:val="00673219"/>
    <w:rsid w:val="00673B35"/>
    <w:rsid w:val="00673BCE"/>
    <w:rsid w:val="006750EA"/>
    <w:rsid w:val="006753EB"/>
    <w:rsid w:val="00675E7A"/>
    <w:rsid w:val="0067601C"/>
    <w:rsid w:val="00676421"/>
    <w:rsid w:val="00676C19"/>
    <w:rsid w:val="00676F4D"/>
    <w:rsid w:val="006771D3"/>
    <w:rsid w:val="00677F3E"/>
    <w:rsid w:val="00677F74"/>
    <w:rsid w:val="00680990"/>
    <w:rsid w:val="00680EF3"/>
    <w:rsid w:val="006813A6"/>
    <w:rsid w:val="00682FDB"/>
    <w:rsid w:val="00683A7C"/>
    <w:rsid w:val="00684AB4"/>
    <w:rsid w:val="0068527D"/>
    <w:rsid w:val="00685990"/>
    <w:rsid w:val="00685D13"/>
    <w:rsid w:val="00685D8B"/>
    <w:rsid w:val="006861E2"/>
    <w:rsid w:val="00687162"/>
    <w:rsid w:val="0068793B"/>
    <w:rsid w:val="00690634"/>
    <w:rsid w:val="00690FAB"/>
    <w:rsid w:val="006910BE"/>
    <w:rsid w:val="00691988"/>
    <w:rsid w:val="0069340E"/>
    <w:rsid w:val="00693763"/>
    <w:rsid w:val="00693B3A"/>
    <w:rsid w:val="00693C51"/>
    <w:rsid w:val="006942AE"/>
    <w:rsid w:val="00694588"/>
    <w:rsid w:val="00694653"/>
    <w:rsid w:val="00696AEC"/>
    <w:rsid w:val="00696B07"/>
    <w:rsid w:val="00696D46"/>
    <w:rsid w:val="006970AF"/>
    <w:rsid w:val="0069719B"/>
    <w:rsid w:val="006A0057"/>
    <w:rsid w:val="006A0545"/>
    <w:rsid w:val="006A0579"/>
    <w:rsid w:val="006A07E8"/>
    <w:rsid w:val="006A0C18"/>
    <w:rsid w:val="006A0FB0"/>
    <w:rsid w:val="006A2D10"/>
    <w:rsid w:val="006A31A9"/>
    <w:rsid w:val="006A32C2"/>
    <w:rsid w:val="006A36AB"/>
    <w:rsid w:val="006A3B27"/>
    <w:rsid w:val="006A4A50"/>
    <w:rsid w:val="006A5700"/>
    <w:rsid w:val="006A6865"/>
    <w:rsid w:val="006A6CCD"/>
    <w:rsid w:val="006B03F1"/>
    <w:rsid w:val="006B0751"/>
    <w:rsid w:val="006B15CE"/>
    <w:rsid w:val="006B1856"/>
    <w:rsid w:val="006B18A0"/>
    <w:rsid w:val="006B29F2"/>
    <w:rsid w:val="006B3305"/>
    <w:rsid w:val="006B3B11"/>
    <w:rsid w:val="006B3B96"/>
    <w:rsid w:val="006B483C"/>
    <w:rsid w:val="006B54BE"/>
    <w:rsid w:val="006B57D3"/>
    <w:rsid w:val="006B6AE4"/>
    <w:rsid w:val="006B6DE0"/>
    <w:rsid w:val="006B6E14"/>
    <w:rsid w:val="006B74A8"/>
    <w:rsid w:val="006C0860"/>
    <w:rsid w:val="006C1195"/>
    <w:rsid w:val="006C1D35"/>
    <w:rsid w:val="006C1EF5"/>
    <w:rsid w:val="006C2646"/>
    <w:rsid w:val="006C38D3"/>
    <w:rsid w:val="006C4741"/>
    <w:rsid w:val="006C4945"/>
    <w:rsid w:val="006C5231"/>
    <w:rsid w:val="006C5F5F"/>
    <w:rsid w:val="006C60C3"/>
    <w:rsid w:val="006C63FF"/>
    <w:rsid w:val="006C6811"/>
    <w:rsid w:val="006C6EA4"/>
    <w:rsid w:val="006C7DD3"/>
    <w:rsid w:val="006C7DEA"/>
    <w:rsid w:val="006D0182"/>
    <w:rsid w:val="006D0A69"/>
    <w:rsid w:val="006D0C13"/>
    <w:rsid w:val="006D1FA2"/>
    <w:rsid w:val="006D23B7"/>
    <w:rsid w:val="006D242C"/>
    <w:rsid w:val="006D2A6F"/>
    <w:rsid w:val="006D34A2"/>
    <w:rsid w:val="006D395A"/>
    <w:rsid w:val="006D511F"/>
    <w:rsid w:val="006D5286"/>
    <w:rsid w:val="006D5457"/>
    <w:rsid w:val="006D5D35"/>
    <w:rsid w:val="006D6F91"/>
    <w:rsid w:val="006D714E"/>
    <w:rsid w:val="006D7523"/>
    <w:rsid w:val="006D78B1"/>
    <w:rsid w:val="006D7E9B"/>
    <w:rsid w:val="006E0081"/>
    <w:rsid w:val="006E0A24"/>
    <w:rsid w:val="006E0BBC"/>
    <w:rsid w:val="006E0F50"/>
    <w:rsid w:val="006E2074"/>
    <w:rsid w:val="006E223F"/>
    <w:rsid w:val="006E280D"/>
    <w:rsid w:val="006E36A6"/>
    <w:rsid w:val="006E4A4E"/>
    <w:rsid w:val="006E59E0"/>
    <w:rsid w:val="006E5AB4"/>
    <w:rsid w:val="006E692D"/>
    <w:rsid w:val="006E6958"/>
    <w:rsid w:val="006E6C86"/>
    <w:rsid w:val="006E76B0"/>
    <w:rsid w:val="006F0336"/>
    <w:rsid w:val="006F0943"/>
    <w:rsid w:val="006F0B1E"/>
    <w:rsid w:val="006F1288"/>
    <w:rsid w:val="006F216F"/>
    <w:rsid w:val="006F258F"/>
    <w:rsid w:val="006F3036"/>
    <w:rsid w:val="006F34A5"/>
    <w:rsid w:val="006F3C5C"/>
    <w:rsid w:val="006F44D3"/>
    <w:rsid w:val="006F4E11"/>
    <w:rsid w:val="006F552E"/>
    <w:rsid w:val="006F597C"/>
    <w:rsid w:val="006F5ABF"/>
    <w:rsid w:val="006F62E4"/>
    <w:rsid w:val="006F6511"/>
    <w:rsid w:val="006F6547"/>
    <w:rsid w:val="006F6600"/>
    <w:rsid w:val="006F68CD"/>
    <w:rsid w:val="006F7256"/>
    <w:rsid w:val="006F7C7C"/>
    <w:rsid w:val="006F7DE5"/>
    <w:rsid w:val="00700B7D"/>
    <w:rsid w:val="00700F68"/>
    <w:rsid w:val="00700F7A"/>
    <w:rsid w:val="007011B5"/>
    <w:rsid w:val="007012C7"/>
    <w:rsid w:val="0070226F"/>
    <w:rsid w:val="00702434"/>
    <w:rsid w:val="007026EB"/>
    <w:rsid w:val="007028A3"/>
    <w:rsid w:val="00702CB2"/>
    <w:rsid w:val="00703536"/>
    <w:rsid w:val="0070371F"/>
    <w:rsid w:val="00703C95"/>
    <w:rsid w:val="0070490D"/>
    <w:rsid w:val="00704AA1"/>
    <w:rsid w:val="00705033"/>
    <w:rsid w:val="0070507B"/>
    <w:rsid w:val="007052B7"/>
    <w:rsid w:val="00706820"/>
    <w:rsid w:val="00707E45"/>
    <w:rsid w:val="0071041E"/>
    <w:rsid w:val="00711E8B"/>
    <w:rsid w:val="007131AF"/>
    <w:rsid w:val="0071423C"/>
    <w:rsid w:val="007142CF"/>
    <w:rsid w:val="007143CE"/>
    <w:rsid w:val="007151D4"/>
    <w:rsid w:val="00715FEC"/>
    <w:rsid w:val="00716B5F"/>
    <w:rsid w:val="0071711A"/>
    <w:rsid w:val="00717424"/>
    <w:rsid w:val="007174AD"/>
    <w:rsid w:val="007178FC"/>
    <w:rsid w:val="00717C01"/>
    <w:rsid w:val="00717D99"/>
    <w:rsid w:val="007212A1"/>
    <w:rsid w:val="007216C0"/>
    <w:rsid w:val="0072251C"/>
    <w:rsid w:val="00722568"/>
    <w:rsid w:val="0072297E"/>
    <w:rsid w:val="00722BAB"/>
    <w:rsid w:val="00722EFD"/>
    <w:rsid w:val="00723924"/>
    <w:rsid w:val="00723B0F"/>
    <w:rsid w:val="00723BB2"/>
    <w:rsid w:val="00723EDB"/>
    <w:rsid w:val="0072432E"/>
    <w:rsid w:val="00725356"/>
    <w:rsid w:val="00725472"/>
    <w:rsid w:val="0072579A"/>
    <w:rsid w:val="00725BBF"/>
    <w:rsid w:val="00725D70"/>
    <w:rsid w:val="00725F55"/>
    <w:rsid w:val="00727349"/>
    <w:rsid w:val="00730905"/>
    <w:rsid w:val="00730CC6"/>
    <w:rsid w:val="007313DF"/>
    <w:rsid w:val="007316D4"/>
    <w:rsid w:val="00732131"/>
    <w:rsid w:val="00732329"/>
    <w:rsid w:val="00732AF4"/>
    <w:rsid w:val="007337A2"/>
    <w:rsid w:val="00734583"/>
    <w:rsid w:val="007346CE"/>
    <w:rsid w:val="00734B42"/>
    <w:rsid w:val="0073556E"/>
    <w:rsid w:val="00735734"/>
    <w:rsid w:val="00736628"/>
    <w:rsid w:val="00736F62"/>
    <w:rsid w:val="00737716"/>
    <w:rsid w:val="00737851"/>
    <w:rsid w:val="007418F3"/>
    <w:rsid w:val="00743512"/>
    <w:rsid w:val="00743965"/>
    <w:rsid w:val="00743AD9"/>
    <w:rsid w:val="007445ED"/>
    <w:rsid w:val="007449F8"/>
    <w:rsid w:val="007450A9"/>
    <w:rsid w:val="007453D5"/>
    <w:rsid w:val="00745E08"/>
    <w:rsid w:val="0074621F"/>
    <w:rsid w:val="00747150"/>
    <w:rsid w:val="0075034D"/>
    <w:rsid w:val="00750CE1"/>
    <w:rsid w:val="007514B0"/>
    <w:rsid w:val="00751748"/>
    <w:rsid w:val="0075174F"/>
    <w:rsid w:val="00751A77"/>
    <w:rsid w:val="00751CE5"/>
    <w:rsid w:val="007525B9"/>
    <w:rsid w:val="0075270F"/>
    <w:rsid w:val="007527C8"/>
    <w:rsid w:val="00752ACD"/>
    <w:rsid w:val="00752D38"/>
    <w:rsid w:val="00752FFA"/>
    <w:rsid w:val="00753456"/>
    <w:rsid w:val="00753584"/>
    <w:rsid w:val="0075364C"/>
    <w:rsid w:val="00753AB3"/>
    <w:rsid w:val="00753B4A"/>
    <w:rsid w:val="00756065"/>
    <w:rsid w:val="0075678A"/>
    <w:rsid w:val="007567AC"/>
    <w:rsid w:val="007567E4"/>
    <w:rsid w:val="00757998"/>
    <w:rsid w:val="00757DAD"/>
    <w:rsid w:val="00757F95"/>
    <w:rsid w:val="0076025F"/>
    <w:rsid w:val="00760291"/>
    <w:rsid w:val="00761B9A"/>
    <w:rsid w:val="00761F70"/>
    <w:rsid w:val="0076208B"/>
    <w:rsid w:val="007622C8"/>
    <w:rsid w:val="00762494"/>
    <w:rsid w:val="0076327D"/>
    <w:rsid w:val="0076342E"/>
    <w:rsid w:val="00763E2C"/>
    <w:rsid w:val="00763E5E"/>
    <w:rsid w:val="00763F0A"/>
    <w:rsid w:val="007657DE"/>
    <w:rsid w:val="00766269"/>
    <w:rsid w:val="007667D1"/>
    <w:rsid w:val="007669AE"/>
    <w:rsid w:val="00767740"/>
    <w:rsid w:val="007702FE"/>
    <w:rsid w:val="00770C86"/>
    <w:rsid w:val="00770FE5"/>
    <w:rsid w:val="007717C9"/>
    <w:rsid w:val="007730EF"/>
    <w:rsid w:val="007736C2"/>
    <w:rsid w:val="00773921"/>
    <w:rsid w:val="00774169"/>
    <w:rsid w:val="00774FEB"/>
    <w:rsid w:val="007756E4"/>
    <w:rsid w:val="00775CBB"/>
    <w:rsid w:val="00776072"/>
    <w:rsid w:val="00776378"/>
    <w:rsid w:val="007769F5"/>
    <w:rsid w:val="00776C98"/>
    <w:rsid w:val="007773B0"/>
    <w:rsid w:val="00777B07"/>
    <w:rsid w:val="00777DE9"/>
    <w:rsid w:val="007800D7"/>
    <w:rsid w:val="007805E4"/>
    <w:rsid w:val="007809E6"/>
    <w:rsid w:val="00780ADC"/>
    <w:rsid w:val="00780DA6"/>
    <w:rsid w:val="00780FB1"/>
    <w:rsid w:val="00781530"/>
    <w:rsid w:val="007816EE"/>
    <w:rsid w:val="00781929"/>
    <w:rsid w:val="00781D8F"/>
    <w:rsid w:val="00782A0F"/>
    <w:rsid w:val="00782B9B"/>
    <w:rsid w:val="00782F2A"/>
    <w:rsid w:val="007832E8"/>
    <w:rsid w:val="00783970"/>
    <w:rsid w:val="00784645"/>
    <w:rsid w:val="00784E9E"/>
    <w:rsid w:val="00785EF8"/>
    <w:rsid w:val="0078617C"/>
    <w:rsid w:val="00786DEF"/>
    <w:rsid w:val="0078720C"/>
    <w:rsid w:val="007873F9"/>
    <w:rsid w:val="00787627"/>
    <w:rsid w:val="00791667"/>
    <w:rsid w:val="00791FFF"/>
    <w:rsid w:val="00792046"/>
    <w:rsid w:val="00792B76"/>
    <w:rsid w:val="00792FC2"/>
    <w:rsid w:val="0079417A"/>
    <w:rsid w:val="00794DBB"/>
    <w:rsid w:val="007955E7"/>
    <w:rsid w:val="00795CD2"/>
    <w:rsid w:val="00795E75"/>
    <w:rsid w:val="00795F68"/>
    <w:rsid w:val="00796124"/>
    <w:rsid w:val="00797350"/>
    <w:rsid w:val="007A0EBD"/>
    <w:rsid w:val="007A0EFF"/>
    <w:rsid w:val="007A2745"/>
    <w:rsid w:val="007A2B84"/>
    <w:rsid w:val="007A2C10"/>
    <w:rsid w:val="007A3057"/>
    <w:rsid w:val="007A3D09"/>
    <w:rsid w:val="007A3E1C"/>
    <w:rsid w:val="007A446D"/>
    <w:rsid w:val="007A4CFA"/>
    <w:rsid w:val="007A51C8"/>
    <w:rsid w:val="007A56C2"/>
    <w:rsid w:val="007A570D"/>
    <w:rsid w:val="007A5F1E"/>
    <w:rsid w:val="007A6358"/>
    <w:rsid w:val="007A6380"/>
    <w:rsid w:val="007A6E6D"/>
    <w:rsid w:val="007A7D6B"/>
    <w:rsid w:val="007B09A1"/>
    <w:rsid w:val="007B10BC"/>
    <w:rsid w:val="007B1D6C"/>
    <w:rsid w:val="007B2D92"/>
    <w:rsid w:val="007B33C5"/>
    <w:rsid w:val="007B3CDC"/>
    <w:rsid w:val="007B422F"/>
    <w:rsid w:val="007B49AE"/>
    <w:rsid w:val="007B4B47"/>
    <w:rsid w:val="007B59D0"/>
    <w:rsid w:val="007B5F1F"/>
    <w:rsid w:val="007B6440"/>
    <w:rsid w:val="007C0EBC"/>
    <w:rsid w:val="007C14BE"/>
    <w:rsid w:val="007C27CF"/>
    <w:rsid w:val="007C2951"/>
    <w:rsid w:val="007C2F37"/>
    <w:rsid w:val="007C4D54"/>
    <w:rsid w:val="007C53E3"/>
    <w:rsid w:val="007C6DEC"/>
    <w:rsid w:val="007D06AE"/>
    <w:rsid w:val="007D09C8"/>
    <w:rsid w:val="007D134B"/>
    <w:rsid w:val="007D140B"/>
    <w:rsid w:val="007D1A68"/>
    <w:rsid w:val="007D240A"/>
    <w:rsid w:val="007D3064"/>
    <w:rsid w:val="007D4E57"/>
    <w:rsid w:val="007D4EEC"/>
    <w:rsid w:val="007D53C1"/>
    <w:rsid w:val="007D558E"/>
    <w:rsid w:val="007D667F"/>
    <w:rsid w:val="007D6E6F"/>
    <w:rsid w:val="007D7230"/>
    <w:rsid w:val="007D74FF"/>
    <w:rsid w:val="007D7571"/>
    <w:rsid w:val="007E0828"/>
    <w:rsid w:val="007E0C80"/>
    <w:rsid w:val="007E11FE"/>
    <w:rsid w:val="007E2F11"/>
    <w:rsid w:val="007E4378"/>
    <w:rsid w:val="007E46B4"/>
    <w:rsid w:val="007E48B3"/>
    <w:rsid w:val="007E4A95"/>
    <w:rsid w:val="007E4EF1"/>
    <w:rsid w:val="007E5C83"/>
    <w:rsid w:val="007E600A"/>
    <w:rsid w:val="007E6114"/>
    <w:rsid w:val="007E6E45"/>
    <w:rsid w:val="007E7021"/>
    <w:rsid w:val="007E77C5"/>
    <w:rsid w:val="007F15A0"/>
    <w:rsid w:val="007F17D9"/>
    <w:rsid w:val="007F198C"/>
    <w:rsid w:val="007F3922"/>
    <w:rsid w:val="007F44EE"/>
    <w:rsid w:val="007F4866"/>
    <w:rsid w:val="007F4C34"/>
    <w:rsid w:val="007F4D15"/>
    <w:rsid w:val="007F51F5"/>
    <w:rsid w:val="007F57CB"/>
    <w:rsid w:val="007F660A"/>
    <w:rsid w:val="007F68E4"/>
    <w:rsid w:val="007F7713"/>
    <w:rsid w:val="007F7E16"/>
    <w:rsid w:val="008015BE"/>
    <w:rsid w:val="0080171B"/>
    <w:rsid w:val="00803027"/>
    <w:rsid w:val="0080312B"/>
    <w:rsid w:val="0080385D"/>
    <w:rsid w:val="008045C0"/>
    <w:rsid w:val="00804A19"/>
    <w:rsid w:val="00804D09"/>
    <w:rsid w:val="00804F1F"/>
    <w:rsid w:val="00805293"/>
    <w:rsid w:val="008056E1"/>
    <w:rsid w:val="00805A27"/>
    <w:rsid w:val="00805A55"/>
    <w:rsid w:val="00806C1D"/>
    <w:rsid w:val="00806F22"/>
    <w:rsid w:val="00810500"/>
    <w:rsid w:val="00810772"/>
    <w:rsid w:val="00810863"/>
    <w:rsid w:val="00811A00"/>
    <w:rsid w:val="00812B1D"/>
    <w:rsid w:val="008133EE"/>
    <w:rsid w:val="00813E63"/>
    <w:rsid w:val="00813E6F"/>
    <w:rsid w:val="008147E1"/>
    <w:rsid w:val="00815335"/>
    <w:rsid w:val="00815D44"/>
    <w:rsid w:val="0081667C"/>
    <w:rsid w:val="00816E0F"/>
    <w:rsid w:val="0081700B"/>
    <w:rsid w:val="008176E0"/>
    <w:rsid w:val="008176F5"/>
    <w:rsid w:val="008177E0"/>
    <w:rsid w:val="00817BB0"/>
    <w:rsid w:val="00817D46"/>
    <w:rsid w:val="00817D66"/>
    <w:rsid w:val="008206D0"/>
    <w:rsid w:val="00820740"/>
    <w:rsid w:val="00820EB5"/>
    <w:rsid w:val="008217FA"/>
    <w:rsid w:val="00821B53"/>
    <w:rsid w:val="008228DC"/>
    <w:rsid w:val="00822A88"/>
    <w:rsid w:val="00823348"/>
    <w:rsid w:val="0082362F"/>
    <w:rsid w:val="008238BA"/>
    <w:rsid w:val="00823A34"/>
    <w:rsid w:val="00823AE4"/>
    <w:rsid w:val="00823BEC"/>
    <w:rsid w:val="00824513"/>
    <w:rsid w:val="00824F66"/>
    <w:rsid w:val="0082568D"/>
    <w:rsid w:val="008277EC"/>
    <w:rsid w:val="00827E35"/>
    <w:rsid w:val="008303A5"/>
    <w:rsid w:val="008311F3"/>
    <w:rsid w:val="00831FD6"/>
    <w:rsid w:val="0083200C"/>
    <w:rsid w:val="008326BE"/>
    <w:rsid w:val="00832B53"/>
    <w:rsid w:val="00833319"/>
    <w:rsid w:val="00833480"/>
    <w:rsid w:val="00833DDC"/>
    <w:rsid w:val="00834460"/>
    <w:rsid w:val="00834509"/>
    <w:rsid w:val="00835BE9"/>
    <w:rsid w:val="00836DC0"/>
    <w:rsid w:val="00836E74"/>
    <w:rsid w:val="00836EC3"/>
    <w:rsid w:val="00836F00"/>
    <w:rsid w:val="00837515"/>
    <w:rsid w:val="00837D14"/>
    <w:rsid w:val="00840065"/>
    <w:rsid w:val="00840936"/>
    <w:rsid w:val="00840EFB"/>
    <w:rsid w:val="00842653"/>
    <w:rsid w:val="00842D24"/>
    <w:rsid w:val="00842ED7"/>
    <w:rsid w:val="00846A8A"/>
    <w:rsid w:val="00847077"/>
    <w:rsid w:val="0084747E"/>
    <w:rsid w:val="00850E2D"/>
    <w:rsid w:val="00852010"/>
    <w:rsid w:val="00853302"/>
    <w:rsid w:val="00854336"/>
    <w:rsid w:val="008547B8"/>
    <w:rsid w:val="008547F0"/>
    <w:rsid w:val="008553E0"/>
    <w:rsid w:val="008562A3"/>
    <w:rsid w:val="008564EC"/>
    <w:rsid w:val="00856818"/>
    <w:rsid w:val="00856951"/>
    <w:rsid w:val="00857ABD"/>
    <w:rsid w:val="0086152D"/>
    <w:rsid w:val="00861CAC"/>
    <w:rsid w:val="008622F3"/>
    <w:rsid w:val="00862A8F"/>
    <w:rsid w:val="00863326"/>
    <w:rsid w:val="00863B00"/>
    <w:rsid w:val="00864245"/>
    <w:rsid w:val="00864853"/>
    <w:rsid w:val="0086504A"/>
    <w:rsid w:val="00866033"/>
    <w:rsid w:val="008667B5"/>
    <w:rsid w:val="00866E15"/>
    <w:rsid w:val="00867944"/>
    <w:rsid w:val="00867ED1"/>
    <w:rsid w:val="008703C1"/>
    <w:rsid w:val="008707A7"/>
    <w:rsid w:val="008711EC"/>
    <w:rsid w:val="008712AF"/>
    <w:rsid w:val="008713F8"/>
    <w:rsid w:val="00872065"/>
    <w:rsid w:val="00872B97"/>
    <w:rsid w:val="00874053"/>
    <w:rsid w:val="00874DAD"/>
    <w:rsid w:val="00875282"/>
    <w:rsid w:val="008757B6"/>
    <w:rsid w:val="00875CEC"/>
    <w:rsid w:val="0087603C"/>
    <w:rsid w:val="008761F5"/>
    <w:rsid w:val="0087644E"/>
    <w:rsid w:val="00876BE1"/>
    <w:rsid w:val="00877527"/>
    <w:rsid w:val="0088010B"/>
    <w:rsid w:val="00880BC1"/>
    <w:rsid w:val="008819AF"/>
    <w:rsid w:val="0088200E"/>
    <w:rsid w:val="00882110"/>
    <w:rsid w:val="00882378"/>
    <w:rsid w:val="008826B6"/>
    <w:rsid w:val="0088341B"/>
    <w:rsid w:val="00883E61"/>
    <w:rsid w:val="008840B4"/>
    <w:rsid w:val="00884DA2"/>
    <w:rsid w:val="008855EA"/>
    <w:rsid w:val="008860FF"/>
    <w:rsid w:val="00886E70"/>
    <w:rsid w:val="00887C19"/>
    <w:rsid w:val="00887D21"/>
    <w:rsid w:val="00887D52"/>
    <w:rsid w:val="00887E65"/>
    <w:rsid w:val="00890669"/>
    <w:rsid w:val="00891629"/>
    <w:rsid w:val="00891764"/>
    <w:rsid w:val="00891C22"/>
    <w:rsid w:val="008921B2"/>
    <w:rsid w:val="008921B4"/>
    <w:rsid w:val="008924F3"/>
    <w:rsid w:val="00893A76"/>
    <w:rsid w:val="008945DC"/>
    <w:rsid w:val="00894676"/>
    <w:rsid w:val="00894980"/>
    <w:rsid w:val="00894C8E"/>
    <w:rsid w:val="008969BC"/>
    <w:rsid w:val="00896A95"/>
    <w:rsid w:val="00896D6A"/>
    <w:rsid w:val="008976BB"/>
    <w:rsid w:val="008976CA"/>
    <w:rsid w:val="00897995"/>
    <w:rsid w:val="008979C3"/>
    <w:rsid w:val="00897E44"/>
    <w:rsid w:val="008A0B3C"/>
    <w:rsid w:val="008A13FA"/>
    <w:rsid w:val="008A16A4"/>
    <w:rsid w:val="008A1D52"/>
    <w:rsid w:val="008A1E2B"/>
    <w:rsid w:val="008A21A6"/>
    <w:rsid w:val="008A3540"/>
    <w:rsid w:val="008A38AE"/>
    <w:rsid w:val="008A49D6"/>
    <w:rsid w:val="008A4BF2"/>
    <w:rsid w:val="008A4C92"/>
    <w:rsid w:val="008A53D2"/>
    <w:rsid w:val="008A5E73"/>
    <w:rsid w:val="008A606B"/>
    <w:rsid w:val="008A67A4"/>
    <w:rsid w:val="008A6A59"/>
    <w:rsid w:val="008A6B5A"/>
    <w:rsid w:val="008A6E12"/>
    <w:rsid w:val="008A7042"/>
    <w:rsid w:val="008A70FA"/>
    <w:rsid w:val="008A721B"/>
    <w:rsid w:val="008A7F7E"/>
    <w:rsid w:val="008B0A7B"/>
    <w:rsid w:val="008B0ED8"/>
    <w:rsid w:val="008B1B45"/>
    <w:rsid w:val="008B22D8"/>
    <w:rsid w:val="008B238C"/>
    <w:rsid w:val="008B32BE"/>
    <w:rsid w:val="008B3F9B"/>
    <w:rsid w:val="008B4513"/>
    <w:rsid w:val="008B52D1"/>
    <w:rsid w:val="008B5E35"/>
    <w:rsid w:val="008B5ED1"/>
    <w:rsid w:val="008B791C"/>
    <w:rsid w:val="008B7F37"/>
    <w:rsid w:val="008C099F"/>
    <w:rsid w:val="008C0A19"/>
    <w:rsid w:val="008C1A58"/>
    <w:rsid w:val="008C1E03"/>
    <w:rsid w:val="008C1FA6"/>
    <w:rsid w:val="008C2375"/>
    <w:rsid w:val="008C247C"/>
    <w:rsid w:val="008C2519"/>
    <w:rsid w:val="008C299C"/>
    <w:rsid w:val="008C3620"/>
    <w:rsid w:val="008C4260"/>
    <w:rsid w:val="008C44B7"/>
    <w:rsid w:val="008C4531"/>
    <w:rsid w:val="008C4EF5"/>
    <w:rsid w:val="008C5657"/>
    <w:rsid w:val="008C65CA"/>
    <w:rsid w:val="008C676C"/>
    <w:rsid w:val="008C69FA"/>
    <w:rsid w:val="008C71E5"/>
    <w:rsid w:val="008C7B0B"/>
    <w:rsid w:val="008D028D"/>
    <w:rsid w:val="008D08BC"/>
    <w:rsid w:val="008D13D4"/>
    <w:rsid w:val="008D2447"/>
    <w:rsid w:val="008D292E"/>
    <w:rsid w:val="008D294C"/>
    <w:rsid w:val="008D31A2"/>
    <w:rsid w:val="008D34EF"/>
    <w:rsid w:val="008D39A5"/>
    <w:rsid w:val="008D3B59"/>
    <w:rsid w:val="008D3E20"/>
    <w:rsid w:val="008D48A1"/>
    <w:rsid w:val="008D5D38"/>
    <w:rsid w:val="008D6679"/>
    <w:rsid w:val="008D6E96"/>
    <w:rsid w:val="008D7484"/>
    <w:rsid w:val="008D78F5"/>
    <w:rsid w:val="008E046B"/>
    <w:rsid w:val="008E05C2"/>
    <w:rsid w:val="008E1785"/>
    <w:rsid w:val="008E1F96"/>
    <w:rsid w:val="008E35C9"/>
    <w:rsid w:val="008E61FE"/>
    <w:rsid w:val="008E6377"/>
    <w:rsid w:val="008E6824"/>
    <w:rsid w:val="008E6FED"/>
    <w:rsid w:val="008E714E"/>
    <w:rsid w:val="008E7278"/>
    <w:rsid w:val="008E7970"/>
    <w:rsid w:val="008F0130"/>
    <w:rsid w:val="008F021D"/>
    <w:rsid w:val="008F035B"/>
    <w:rsid w:val="008F03F4"/>
    <w:rsid w:val="008F1600"/>
    <w:rsid w:val="008F1608"/>
    <w:rsid w:val="008F1C10"/>
    <w:rsid w:val="008F3339"/>
    <w:rsid w:val="008F41EF"/>
    <w:rsid w:val="008F45D5"/>
    <w:rsid w:val="008F6906"/>
    <w:rsid w:val="008F6A26"/>
    <w:rsid w:val="008F6D5E"/>
    <w:rsid w:val="008F70F0"/>
    <w:rsid w:val="008F7265"/>
    <w:rsid w:val="008F7774"/>
    <w:rsid w:val="008F7AD2"/>
    <w:rsid w:val="009009FF"/>
    <w:rsid w:val="00900A15"/>
    <w:rsid w:val="00900BBA"/>
    <w:rsid w:val="009014BB"/>
    <w:rsid w:val="009018DF"/>
    <w:rsid w:val="00901DC9"/>
    <w:rsid w:val="009025B7"/>
    <w:rsid w:val="00902B42"/>
    <w:rsid w:val="00902C9D"/>
    <w:rsid w:val="00903C8E"/>
    <w:rsid w:val="00903F2F"/>
    <w:rsid w:val="00904600"/>
    <w:rsid w:val="00904CC2"/>
    <w:rsid w:val="0090728B"/>
    <w:rsid w:val="009077A3"/>
    <w:rsid w:val="00907BA0"/>
    <w:rsid w:val="00907D6A"/>
    <w:rsid w:val="009117C3"/>
    <w:rsid w:val="00912710"/>
    <w:rsid w:val="00912A39"/>
    <w:rsid w:val="009130AE"/>
    <w:rsid w:val="009139D6"/>
    <w:rsid w:val="00914696"/>
    <w:rsid w:val="00914D7E"/>
    <w:rsid w:val="00916272"/>
    <w:rsid w:val="009164B6"/>
    <w:rsid w:val="0091651C"/>
    <w:rsid w:val="009173E2"/>
    <w:rsid w:val="00917D0E"/>
    <w:rsid w:val="00920F2F"/>
    <w:rsid w:val="009212E4"/>
    <w:rsid w:val="00921444"/>
    <w:rsid w:val="009214A3"/>
    <w:rsid w:val="00921B2F"/>
    <w:rsid w:val="009220A0"/>
    <w:rsid w:val="009220E6"/>
    <w:rsid w:val="00922584"/>
    <w:rsid w:val="0092369A"/>
    <w:rsid w:val="00923758"/>
    <w:rsid w:val="00924300"/>
    <w:rsid w:val="00924ADF"/>
    <w:rsid w:val="00924BAB"/>
    <w:rsid w:val="00925231"/>
    <w:rsid w:val="00925BD4"/>
    <w:rsid w:val="0092640A"/>
    <w:rsid w:val="0092674D"/>
    <w:rsid w:val="00926795"/>
    <w:rsid w:val="00926AD9"/>
    <w:rsid w:val="00926BA3"/>
    <w:rsid w:val="00926C3C"/>
    <w:rsid w:val="00927623"/>
    <w:rsid w:val="00927DDC"/>
    <w:rsid w:val="009302FA"/>
    <w:rsid w:val="0093073A"/>
    <w:rsid w:val="00930DE6"/>
    <w:rsid w:val="00930F15"/>
    <w:rsid w:val="00931132"/>
    <w:rsid w:val="00931459"/>
    <w:rsid w:val="00931A09"/>
    <w:rsid w:val="00932C2F"/>
    <w:rsid w:val="00932E45"/>
    <w:rsid w:val="00934385"/>
    <w:rsid w:val="0093531F"/>
    <w:rsid w:val="00935676"/>
    <w:rsid w:val="0093600A"/>
    <w:rsid w:val="00936357"/>
    <w:rsid w:val="00937D14"/>
    <w:rsid w:val="00937E35"/>
    <w:rsid w:val="00940004"/>
    <w:rsid w:val="00940403"/>
    <w:rsid w:val="009420D8"/>
    <w:rsid w:val="0094232A"/>
    <w:rsid w:val="00942A6E"/>
    <w:rsid w:val="0094371C"/>
    <w:rsid w:val="00943D05"/>
    <w:rsid w:val="00943E7C"/>
    <w:rsid w:val="00944173"/>
    <w:rsid w:val="0094424B"/>
    <w:rsid w:val="00944282"/>
    <w:rsid w:val="00944EC6"/>
    <w:rsid w:val="009452E3"/>
    <w:rsid w:val="009458C0"/>
    <w:rsid w:val="0094597F"/>
    <w:rsid w:val="00946118"/>
    <w:rsid w:val="00946453"/>
    <w:rsid w:val="0094650E"/>
    <w:rsid w:val="0094701B"/>
    <w:rsid w:val="0094712A"/>
    <w:rsid w:val="009472B7"/>
    <w:rsid w:val="00947495"/>
    <w:rsid w:val="00947891"/>
    <w:rsid w:val="00947C88"/>
    <w:rsid w:val="0095029F"/>
    <w:rsid w:val="00951AF4"/>
    <w:rsid w:val="009526B2"/>
    <w:rsid w:val="00952F1B"/>
    <w:rsid w:val="009538A2"/>
    <w:rsid w:val="00953B2D"/>
    <w:rsid w:val="00953D81"/>
    <w:rsid w:val="009542E7"/>
    <w:rsid w:val="009547F7"/>
    <w:rsid w:val="00954A0D"/>
    <w:rsid w:val="0095506F"/>
    <w:rsid w:val="0095522E"/>
    <w:rsid w:val="00956086"/>
    <w:rsid w:val="009561F3"/>
    <w:rsid w:val="00956520"/>
    <w:rsid w:val="0095744B"/>
    <w:rsid w:val="00957A9C"/>
    <w:rsid w:val="00957D5D"/>
    <w:rsid w:val="00960997"/>
    <w:rsid w:val="00961C6F"/>
    <w:rsid w:val="009623A1"/>
    <w:rsid w:val="009629EC"/>
    <w:rsid w:val="00962B90"/>
    <w:rsid w:val="00963579"/>
    <w:rsid w:val="009638C3"/>
    <w:rsid w:val="00963BAA"/>
    <w:rsid w:val="00963F2E"/>
    <w:rsid w:val="009648B6"/>
    <w:rsid w:val="00965058"/>
    <w:rsid w:val="009659AB"/>
    <w:rsid w:val="00965EBD"/>
    <w:rsid w:val="009662D3"/>
    <w:rsid w:val="009673FA"/>
    <w:rsid w:val="00967636"/>
    <w:rsid w:val="00967AE9"/>
    <w:rsid w:val="00970FA2"/>
    <w:rsid w:val="0097149B"/>
    <w:rsid w:val="00971D90"/>
    <w:rsid w:val="00972A52"/>
    <w:rsid w:val="00972ECE"/>
    <w:rsid w:val="00974628"/>
    <w:rsid w:val="00974C07"/>
    <w:rsid w:val="009760B2"/>
    <w:rsid w:val="00976268"/>
    <w:rsid w:val="00976314"/>
    <w:rsid w:val="009769FD"/>
    <w:rsid w:val="009772D6"/>
    <w:rsid w:val="00980281"/>
    <w:rsid w:val="00980468"/>
    <w:rsid w:val="00980780"/>
    <w:rsid w:val="00980C07"/>
    <w:rsid w:val="00982945"/>
    <w:rsid w:val="009832B7"/>
    <w:rsid w:val="009840E0"/>
    <w:rsid w:val="00984BDE"/>
    <w:rsid w:val="00984C57"/>
    <w:rsid w:val="00985244"/>
    <w:rsid w:val="00985416"/>
    <w:rsid w:val="009854F7"/>
    <w:rsid w:val="0098552E"/>
    <w:rsid w:val="009859BE"/>
    <w:rsid w:val="00985EFA"/>
    <w:rsid w:val="009866CF"/>
    <w:rsid w:val="00986758"/>
    <w:rsid w:val="00986D26"/>
    <w:rsid w:val="00986D87"/>
    <w:rsid w:val="00987B8A"/>
    <w:rsid w:val="00987C1B"/>
    <w:rsid w:val="00987FF4"/>
    <w:rsid w:val="009906C0"/>
    <w:rsid w:val="00990DF0"/>
    <w:rsid w:val="00991033"/>
    <w:rsid w:val="00991056"/>
    <w:rsid w:val="00991798"/>
    <w:rsid w:val="00991915"/>
    <w:rsid w:val="009919C6"/>
    <w:rsid w:val="00991D23"/>
    <w:rsid w:val="00992455"/>
    <w:rsid w:val="00992D6F"/>
    <w:rsid w:val="00993083"/>
    <w:rsid w:val="0099327F"/>
    <w:rsid w:val="00993A8A"/>
    <w:rsid w:val="00994511"/>
    <w:rsid w:val="00995292"/>
    <w:rsid w:val="009A18A7"/>
    <w:rsid w:val="009A18B8"/>
    <w:rsid w:val="009A1C0B"/>
    <w:rsid w:val="009A1C41"/>
    <w:rsid w:val="009A2007"/>
    <w:rsid w:val="009A2580"/>
    <w:rsid w:val="009A2618"/>
    <w:rsid w:val="009A2F19"/>
    <w:rsid w:val="009A3DC4"/>
    <w:rsid w:val="009A4348"/>
    <w:rsid w:val="009A4D91"/>
    <w:rsid w:val="009A4DB1"/>
    <w:rsid w:val="009A54E0"/>
    <w:rsid w:val="009A6070"/>
    <w:rsid w:val="009A6987"/>
    <w:rsid w:val="009A6D45"/>
    <w:rsid w:val="009A79D9"/>
    <w:rsid w:val="009A7DBC"/>
    <w:rsid w:val="009B013A"/>
    <w:rsid w:val="009B0DB8"/>
    <w:rsid w:val="009B2F3B"/>
    <w:rsid w:val="009B30AC"/>
    <w:rsid w:val="009B30CD"/>
    <w:rsid w:val="009B32AB"/>
    <w:rsid w:val="009B334D"/>
    <w:rsid w:val="009B4062"/>
    <w:rsid w:val="009B4910"/>
    <w:rsid w:val="009B4AF7"/>
    <w:rsid w:val="009B4C48"/>
    <w:rsid w:val="009B5DBD"/>
    <w:rsid w:val="009B64AF"/>
    <w:rsid w:val="009B7B33"/>
    <w:rsid w:val="009B7BB6"/>
    <w:rsid w:val="009B7D43"/>
    <w:rsid w:val="009B7E04"/>
    <w:rsid w:val="009C0CFE"/>
    <w:rsid w:val="009C0D30"/>
    <w:rsid w:val="009C0E63"/>
    <w:rsid w:val="009C188C"/>
    <w:rsid w:val="009C2872"/>
    <w:rsid w:val="009C2A95"/>
    <w:rsid w:val="009C35B6"/>
    <w:rsid w:val="009C3783"/>
    <w:rsid w:val="009C3A27"/>
    <w:rsid w:val="009C3E21"/>
    <w:rsid w:val="009C4A04"/>
    <w:rsid w:val="009C4EA8"/>
    <w:rsid w:val="009C5721"/>
    <w:rsid w:val="009C5FE4"/>
    <w:rsid w:val="009C6EE1"/>
    <w:rsid w:val="009C6EE5"/>
    <w:rsid w:val="009C730C"/>
    <w:rsid w:val="009D01A0"/>
    <w:rsid w:val="009D01DC"/>
    <w:rsid w:val="009D1DD4"/>
    <w:rsid w:val="009D1EFA"/>
    <w:rsid w:val="009D2403"/>
    <w:rsid w:val="009D2454"/>
    <w:rsid w:val="009D245D"/>
    <w:rsid w:val="009D37B1"/>
    <w:rsid w:val="009D3C9C"/>
    <w:rsid w:val="009D40C2"/>
    <w:rsid w:val="009D4A4E"/>
    <w:rsid w:val="009D4CA1"/>
    <w:rsid w:val="009D5773"/>
    <w:rsid w:val="009D6169"/>
    <w:rsid w:val="009D62C4"/>
    <w:rsid w:val="009D65F9"/>
    <w:rsid w:val="009E0057"/>
    <w:rsid w:val="009E09CD"/>
    <w:rsid w:val="009E1017"/>
    <w:rsid w:val="009E2259"/>
    <w:rsid w:val="009E3CC7"/>
    <w:rsid w:val="009E433E"/>
    <w:rsid w:val="009E44BB"/>
    <w:rsid w:val="009E4D8A"/>
    <w:rsid w:val="009E5078"/>
    <w:rsid w:val="009E528B"/>
    <w:rsid w:val="009E5978"/>
    <w:rsid w:val="009E621F"/>
    <w:rsid w:val="009E7491"/>
    <w:rsid w:val="009E7689"/>
    <w:rsid w:val="009E7DD5"/>
    <w:rsid w:val="009F09FD"/>
    <w:rsid w:val="009F0F25"/>
    <w:rsid w:val="009F1417"/>
    <w:rsid w:val="009F145A"/>
    <w:rsid w:val="009F179C"/>
    <w:rsid w:val="009F1A46"/>
    <w:rsid w:val="009F238F"/>
    <w:rsid w:val="009F2BCB"/>
    <w:rsid w:val="009F2CD1"/>
    <w:rsid w:val="009F3224"/>
    <w:rsid w:val="009F34CB"/>
    <w:rsid w:val="009F4107"/>
    <w:rsid w:val="009F4D01"/>
    <w:rsid w:val="009F5247"/>
    <w:rsid w:val="009F5724"/>
    <w:rsid w:val="009F5830"/>
    <w:rsid w:val="009F58A2"/>
    <w:rsid w:val="009F6ABA"/>
    <w:rsid w:val="009F7371"/>
    <w:rsid w:val="00A01D57"/>
    <w:rsid w:val="00A02141"/>
    <w:rsid w:val="00A0277C"/>
    <w:rsid w:val="00A03D7A"/>
    <w:rsid w:val="00A045B3"/>
    <w:rsid w:val="00A046BC"/>
    <w:rsid w:val="00A04BDE"/>
    <w:rsid w:val="00A054D1"/>
    <w:rsid w:val="00A05E64"/>
    <w:rsid w:val="00A067BB"/>
    <w:rsid w:val="00A06A7D"/>
    <w:rsid w:val="00A07166"/>
    <w:rsid w:val="00A075E8"/>
    <w:rsid w:val="00A07E0A"/>
    <w:rsid w:val="00A101FC"/>
    <w:rsid w:val="00A1058D"/>
    <w:rsid w:val="00A10E7D"/>
    <w:rsid w:val="00A113FB"/>
    <w:rsid w:val="00A117CD"/>
    <w:rsid w:val="00A11A0B"/>
    <w:rsid w:val="00A11F11"/>
    <w:rsid w:val="00A127D7"/>
    <w:rsid w:val="00A128CD"/>
    <w:rsid w:val="00A12F65"/>
    <w:rsid w:val="00A138E6"/>
    <w:rsid w:val="00A13DBA"/>
    <w:rsid w:val="00A14966"/>
    <w:rsid w:val="00A15525"/>
    <w:rsid w:val="00A15B9B"/>
    <w:rsid w:val="00A16479"/>
    <w:rsid w:val="00A16DCE"/>
    <w:rsid w:val="00A170D9"/>
    <w:rsid w:val="00A17410"/>
    <w:rsid w:val="00A17E24"/>
    <w:rsid w:val="00A20252"/>
    <w:rsid w:val="00A20C82"/>
    <w:rsid w:val="00A219C7"/>
    <w:rsid w:val="00A21DFE"/>
    <w:rsid w:val="00A220EF"/>
    <w:rsid w:val="00A2283B"/>
    <w:rsid w:val="00A229D5"/>
    <w:rsid w:val="00A232AE"/>
    <w:rsid w:val="00A233D2"/>
    <w:rsid w:val="00A238B6"/>
    <w:rsid w:val="00A2394B"/>
    <w:rsid w:val="00A24FDA"/>
    <w:rsid w:val="00A25BF9"/>
    <w:rsid w:val="00A25ED0"/>
    <w:rsid w:val="00A26790"/>
    <w:rsid w:val="00A26B39"/>
    <w:rsid w:val="00A271DD"/>
    <w:rsid w:val="00A27E75"/>
    <w:rsid w:val="00A301FF"/>
    <w:rsid w:val="00A3020D"/>
    <w:rsid w:val="00A319B4"/>
    <w:rsid w:val="00A31F85"/>
    <w:rsid w:val="00A328CE"/>
    <w:rsid w:val="00A3395A"/>
    <w:rsid w:val="00A341EC"/>
    <w:rsid w:val="00A34487"/>
    <w:rsid w:val="00A3479F"/>
    <w:rsid w:val="00A3484F"/>
    <w:rsid w:val="00A35847"/>
    <w:rsid w:val="00A35C15"/>
    <w:rsid w:val="00A35E8A"/>
    <w:rsid w:val="00A3789E"/>
    <w:rsid w:val="00A40C84"/>
    <w:rsid w:val="00A4144F"/>
    <w:rsid w:val="00A41CB5"/>
    <w:rsid w:val="00A41CB7"/>
    <w:rsid w:val="00A41E2D"/>
    <w:rsid w:val="00A4286D"/>
    <w:rsid w:val="00A42CD8"/>
    <w:rsid w:val="00A43448"/>
    <w:rsid w:val="00A44133"/>
    <w:rsid w:val="00A44899"/>
    <w:rsid w:val="00A450E0"/>
    <w:rsid w:val="00A45103"/>
    <w:rsid w:val="00A452B2"/>
    <w:rsid w:val="00A45D1D"/>
    <w:rsid w:val="00A4638C"/>
    <w:rsid w:val="00A464CE"/>
    <w:rsid w:val="00A46681"/>
    <w:rsid w:val="00A475C0"/>
    <w:rsid w:val="00A500F0"/>
    <w:rsid w:val="00A50954"/>
    <w:rsid w:val="00A51572"/>
    <w:rsid w:val="00A51999"/>
    <w:rsid w:val="00A51A94"/>
    <w:rsid w:val="00A52F1C"/>
    <w:rsid w:val="00A53965"/>
    <w:rsid w:val="00A53EDF"/>
    <w:rsid w:val="00A547DC"/>
    <w:rsid w:val="00A5536A"/>
    <w:rsid w:val="00A558A7"/>
    <w:rsid w:val="00A55EAB"/>
    <w:rsid w:val="00A57E9D"/>
    <w:rsid w:val="00A57F6D"/>
    <w:rsid w:val="00A61778"/>
    <w:rsid w:val="00A61903"/>
    <w:rsid w:val="00A61D44"/>
    <w:rsid w:val="00A621BD"/>
    <w:rsid w:val="00A62339"/>
    <w:rsid w:val="00A62C35"/>
    <w:rsid w:val="00A634EF"/>
    <w:rsid w:val="00A65305"/>
    <w:rsid w:val="00A66738"/>
    <w:rsid w:val="00A66922"/>
    <w:rsid w:val="00A6718A"/>
    <w:rsid w:val="00A67337"/>
    <w:rsid w:val="00A703C6"/>
    <w:rsid w:val="00A7097D"/>
    <w:rsid w:val="00A7192F"/>
    <w:rsid w:val="00A7267C"/>
    <w:rsid w:val="00A72F04"/>
    <w:rsid w:val="00A7403A"/>
    <w:rsid w:val="00A7448F"/>
    <w:rsid w:val="00A74830"/>
    <w:rsid w:val="00A749FB"/>
    <w:rsid w:val="00A74A95"/>
    <w:rsid w:val="00A7658D"/>
    <w:rsid w:val="00A76987"/>
    <w:rsid w:val="00A779EF"/>
    <w:rsid w:val="00A81BFC"/>
    <w:rsid w:val="00A82459"/>
    <w:rsid w:val="00A82536"/>
    <w:rsid w:val="00A8369C"/>
    <w:rsid w:val="00A84C5E"/>
    <w:rsid w:val="00A84E92"/>
    <w:rsid w:val="00A85943"/>
    <w:rsid w:val="00A85953"/>
    <w:rsid w:val="00A85993"/>
    <w:rsid w:val="00A85A4B"/>
    <w:rsid w:val="00A86692"/>
    <w:rsid w:val="00A87A92"/>
    <w:rsid w:val="00A87F6D"/>
    <w:rsid w:val="00A9000B"/>
    <w:rsid w:val="00A908F5"/>
    <w:rsid w:val="00A9284D"/>
    <w:rsid w:val="00A92B14"/>
    <w:rsid w:val="00A93879"/>
    <w:rsid w:val="00A9561C"/>
    <w:rsid w:val="00A95835"/>
    <w:rsid w:val="00A95B78"/>
    <w:rsid w:val="00A963B7"/>
    <w:rsid w:val="00A9644F"/>
    <w:rsid w:val="00A96EC6"/>
    <w:rsid w:val="00A9720B"/>
    <w:rsid w:val="00A97347"/>
    <w:rsid w:val="00A9752E"/>
    <w:rsid w:val="00AA140B"/>
    <w:rsid w:val="00AA2359"/>
    <w:rsid w:val="00AA257C"/>
    <w:rsid w:val="00AA306E"/>
    <w:rsid w:val="00AA3755"/>
    <w:rsid w:val="00AA41F0"/>
    <w:rsid w:val="00AA41F7"/>
    <w:rsid w:val="00AA519C"/>
    <w:rsid w:val="00AA6BEF"/>
    <w:rsid w:val="00AA7114"/>
    <w:rsid w:val="00AA796A"/>
    <w:rsid w:val="00AB064E"/>
    <w:rsid w:val="00AB08E5"/>
    <w:rsid w:val="00AB0A68"/>
    <w:rsid w:val="00AB1854"/>
    <w:rsid w:val="00AB1E51"/>
    <w:rsid w:val="00AB225F"/>
    <w:rsid w:val="00AB3BDF"/>
    <w:rsid w:val="00AB3EF6"/>
    <w:rsid w:val="00AB5C83"/>
    <w:rsid w:val="00AB5D55"/>
    <w:rsid w:val="00AB692C"/>
    <w:rsid w:val="00AB6D24"/>
    <w:rsid w:val="00AB6DE8"/>
    <w:rsid w:val="00AB6EC7"/>
    <w:rsid w:val="00AB7AF8"/>
    <w:rsid w:val="00AB7E87"/>
    <w:rsid w:val="00AC02EA"/>
    <w:rsid w:val="00AC08F6"/>
    <w:rsid w:val="00AC1D43"/>
    <w:rsid w:val="00AC23DA"/>
    <w:rsid w:val="00AC23E2"/>
    <w:rsid w:val="00AC2F26"/>
    <w:rsid w:val="00AC33F4"/>
    <w:rsid w:val="00AC341D"/>
    <w:rsid w:val="00AC3781"/>
    <w:rsid w:val="00AC38C5"/>
    <w:rsid w:val="00AC3BA9"/>
    <w:rsid w:val="00AC3C3B"/>
    <w:rsid w:val="00AC3D8E"/>
    <w:rsid w:val="00AC548F"/>
    <w:rsid w:val="00AC5DBC"/>
    <w:rsid w:val="00AC5E27"/>
    <w:rsid w:val="00AC67D0"/>
    <w:rsid w:val="00AC73F8"/>
    <w:rsid w:val="00AD0448"/>
    <w:rsid w:val="00AD2173"/>
    <w:rsid w:val="00AD23C1"/>
    <w:rsid w:val="00AD2491"/>
    <w:rsid w:val="00AD39AE"/>
    <w:rsid w:val="00AD3A76"/>
    <w:rsid w:val="00AD3C4C"/>
    <w:rsid w:val="00AD4362"/>
    <w:rsid w:val="00AD4B90"/>
    <w:rsid w:val="00AD6B33"/>
    <w:rsid w:val="00AD6BFF"/>
    <w:rsid w:val="00AD7CC9"/>
    <w:rsid w:val="00AD7F54"/>
    <w:rsid w:val="00AE1355"/>
    <w:rsid w:val="00AE15ED"/>
    <w:rsid w:val="00AE2650"/>
    <w:rsid w:val="00AE32BD"/>
    <w:rsid w:val="00AE3435"/>
    <w:rsid w:val="00AE435A"/>
    <w:rsid w:val="00AE4A8B"/>
    <w:rsid w:val="00AE4C54"/>
    <w:rsid w:val="00AE54C3"/>
    <w:rsid w:val="00AE639B"/>
    <w:rsid w:val="00AE7196"/>
    <w:rsid w:val="00AE71CB"/>
    <w:rsid w:val="00AE7709"/>
    <w:rsid w:val="00AF0077"/>
    <w:rsid w:val="00AF0304"/>
    <w:rsid w:val="00AF0733"/>
    <w:rsid w:val="00AF0D17"/>
    <w:rsid w:val="00AF0FF7"/>
    <w:rsid w:val="00AF111D"/>
    <w:rsid w:val="00AF1B43"/>
    <w:rsid w:val="00AF22B5"/>
    <w:rsid w:val="00AF2E68"/>
    <w:rsid w:val="00AF38A5"/>
    <w:rsid w:val="00AF3D2E"/>
    <w:rsid w:val="00AF4763"/>
    <w:rsid w:val="00AF4D1B"/>
    <w:rsid w:val="00AF5058"/>
    <w:rsid w:val="00AF552C"/>
    <w:rsid w:val="00AF56C3"/>
    <w:rsid w:val="00AF5B9C"/>
    <w:rsid w:val="00AF5F17"/>
    <w:rsid w:val="00AF63CB"/>
    <w:rsid w:val="00AF700D"/>
    <w:rsid w:val="00AF775A"/>
    <w:rsid w:val="00AF7933"/>
    <w:rsid w:val="00AF799B"/>
    <w:rsid w:val="00AF7AB9"/>
    <w:rsid w:val="00B005BC"/>
    <w:rsid w:val="00B00D2F"/>
    <w:rsid w:val="00B0105B"/>
    <w:rsid w:val="00B01A46"/>
    <w:rsid w:val="00B01DD3"/>
    <w:rsid w:val="00B03223"/>
    <w:rsid w:val="00B03ACF"/>
    <w:rsid w:val="00B04CDD"/>
    <w:rsid w:val="00B04E1E"/>
    <w:rsid w:val="00B04F9B"/>
    <w:rsid w:val="00B05F97"/>
    <w:rsid w:val="00B0633D"/>
    <w:rsid w:val="00B06C1A"/>
    <w:rsid w:val="00B06DBB"/>
    <w:rsid w:val="00B06FD7"/>
    <w:rsid w:val="00B07BB2"/>
    <w:rsid w:val="00B07E56"/>
    <w:rsid w:val="00B07FF3"/>
    <w:rsid w:val="00B108C3"/>
    <w:rsid w:val="00B1106F"/>
    <w:rsid w:val="00B11490"/>
    <w:rsid w:val="00B1165C"/>
    <w:rsid w:val="00B12C4C"/>
    <w:rsid w:val="00B13374"/>
    <w:rsid w:val="00B13868"/>
    <w:rsid w:val="00B13A51"/>
    <w:rsid w:val="00B13D31"/>
    <w:rsid w:val="00B163AB"/>
    <w:rsid w:val="00B165DD"/>
    <w:rsid w:val="00B17235"/>
    <w:rsid w:val="00B1770A"/>
    <w:rsid w:val="00B17B26"/>
    <w:rsid w:val="00B20BAB"/>
    <w:rsid w:val="00B20CBC"/>
    <w:rsid w:val="00B20D2E"/>
    <w:rsid w:val="00B21C58"/>
    <w:rsid w:val="00B21CA8"/>
    <w:rsid w:val="00B21F9D"/>
    <w:rsid w:val="00B228F6"/>
    <w:rsid w:val="00B22D74"/>
    <w:rsid w:val="00B22E55"/>
    <w:rsid w:val="00B22E99"/>
    <w:rsid w:val="00B232DC"/>
    <w:rsid w:val="00B23928"/>
    <w:rsid w:val="00B23A32"/>
    <w:rsid w:val="00B25727"/>
    <w:rsid w:val="00B260A4"/>
    <w:rsid w:val="00B269D3"/>
    <w:rsid w:val="00B274FD"/>
    <w:rsid w:val="00B27792"/>
    <w:rsid w:val="00B27AE7"/>
    <w:rsid w:val="00B30F88"/>
    <w:rsid w:val="00B31DAB"/>
    <w:rsid w:val="00B3353A"/>
    <w:rsid w:val="00B33DE7"/>
    <w:rsid w:val="00B34057"/>
    <w:rsid w:val="00B34ADE"/>
    <w:rsid w:val="00B37A5F"/>
    <w:rsid w:val="00B40C93"/>
    <w:rsid w:val="00B40DA6"/>
    <w:rsid w:val="00B40EF3"/>
    <w:rsid w:val="00B41089"/>
    <w:rsid w:val="00B4173D"/>
    <w:rsid w:val="00B42729"/>
    <w:rsid w:val="00B42774"/>
    <w:rsid w:val="00B431B5"/>
    <w:rsid w:val="00B432B4"/>
    <w:rsid w:val="00B4477F"/>
    <w:rsid w:val="00B46EA2"/>
    <w:rsid w:val="00B46F56"/>
    <w:rsid w:val="00B47A94"/>
    <w:rsid w:val="00B47F22"/>
    <w:rsid w:val="00B47FB9"/>
    <w:rsid w:val="00B5078E"/>
    <w:rsid w:val="00B50AD0"/>
    <w:rsid w:val="00B50DE6"/>
    <w:rsid w:val="00B51526"/>
    <w:rsid w:val="00B517BF"/>
    <w:rsid w:val="00B51C0E"/>
    <w:rsid w:val="00B51C10"/>
    <w:rsid w:val="00B531C7"/>
    <w:rsid w:val="00B53F08"/>
    <w:rsid w:val="00B548FF"/>
    <w:rsid w:val="00B54B84"/>
    <w:rsid w:val="00B556EE"/>
    <w:rsid w:val="00B55CAA"/>
    <w:rsid w:val="00B55D26"/>
    <w:rsid w:val="00B561DB"/>
    <w:rsid w:val="00B56206"/>
    <w:rsid w:val="00B5643E"/>
    <w:rsid w:val="00B574FA"/>
    <w:rsid w:val="00B57AF3"/>
    <w:rsid w:val="00B60221"/>
    <w:rsid w:val="00B60A2C"/>
    <w:rsid w:val="00B60C9D"/>
    <w:rsid w:val="00B610E2"/>
    <w:rsid w:val="00B612A1"/>
    <w:rsid w:val="00B61573"/>
    <w:rsid w:val="00B61CCF"/>
    <w:rsid w:val="00B61F6A"/>
    <w:rsid w:val="00B621CF"/>
    <w:rsid w:val="00B624D5"/>
    <w:rsid w:val="00B627D8"/>
    <w:rsid w:val="00B63D9F"/>
    <w:rsid w:val="00B6408C"/>
    <w:rsid w:val="00B643A4"/>
    <w:rsid w:val="00B646DD"/>
    <w:rsid w:val="00B659C5"/>
    <w:rsid w:val="00B66238"/>
    <w:rsid w:val="00B6633D"/>
    <w:rsid w:val="00B669E2"/>
    <w:rsid w:val="00B70464"/>
    <w:rsid w:val="00B70AAE"/>
    <w:rsid w:val="00B70D0F"/>
    <w:rsid w:val="00B71B41"/>
    <w:rsid w:val="00B7262B"/>
    <w:rsid w:val="00B72950"/>
    <w:rsid w:val="00B72DF1"/>
    <w:rsid w:val="00B72FB7"/>
    <w:rsid w:val="00B73446"/>
    <w:rsid w:val="00B752FE"/>
    <w:rsid w:val="00B75573"/>
    <w:rsid w:val="00B77290"/>
    <w:rsid w:val="00B77C4D"/>
    <w:rsid w:val="00B807CD"/>
    <w:rsid w:val="00B8082B"/>
    <w:rsid w:val="00B808E8"/>
    <w:rsid w:val="00B80C9F"/>
    <w:rsid w:val="00B822DE"/>
    <w:rsid w:val="00B823F9"/>
    <w:rsid w:val="00B829F1"/>
    <w:rsid w:val="00B8485F"/>
    <w:rsid w:val="00B86630"/>
    <w:rsid w:val="00B86773"/>
    <w:rsid w:val="00B86F78"/>
    <w:rsid w:val="00B87316"/>
    <w:rsid w:val="00B91976"/>
    <w:rsid w:val="00B92BBC"/>
    <w:rsid w:val="00B93104"/>
    <w:rsid w:val="00B935A5"/>
    <w:rsid w:val="00B93870"/>
    <w:rsid w:val="00B94128"/>
    <w:rsid w:val="00B94414"/>
    <w:rsid w:val="00B94C15"/>
    <w:rsid w:val="00B963AB"/>
    <w:rsid w:val="00B97B70"/>
    <w:rsid w:val="00B97F35"/>
    <w:rsid w:val="00BA0E88"/>
    <w:rsid w:val="00BA1388"/>
    <w:rsid w:val="00BA13E2"/>
    <w:rsid w:val="00BA15C9"/>
    <w:rsid w:val="00BA19D0"/>
    <w:rsid w:val="00BA1B43"/>
    <w:rsid w:val="00BA22E1"/>
    <w:rsid w:val="00BA2B4B"/>
    <w:rsid w:val="00BA324E"/>
    <w:rsid w:val="00BA327D"/>
    <w:rsid w:val="00BA3E49"/>
    <w:rsid w:val="00BA425E"/>
    <w:rsid w:val="00BA444C"/>
    <w:rsid w:val="00BA457F"/>
    <w:rsid w:val="00BA5309"/>
    <w:rsid w:val="00BA592A"/>
    <w:rsid w:val="00BA5CE4"/>
    <w:rsid w:val="00BA5E94"/>
    <w:rsid w:val="00BA6689"/>
    <w:rsid w:val="00BA6753"/>
    <w:rsid w:val="00BA7558"/>
    <w:rsid w:val="00BA7699"/>
    <w:rsid w:val="00BA7B51"/>
    <w:rsid w:val="00BB54FC"/>
    <w:rsid w:val="00BB55DC"/>
    <w:rsid w:val="00BB6048"/>
    <w:rsid w:val="00BB6227"/>
    <w:rsid w:val="00BB6529"/>
    <w:rsid w:val="00BB6618"/>
    <w:rsid w:val="00BB679F"/>
    <w:rsid w:val="00BB6967"/>
    <w:rsid w:val="00BB7014"/>
    <w:rsid w:val="00BB73D8"/>
    <w:rsid w:val="00BB7440"/>
    <w:rsid w:val="00BB7743"/>
    <w:rsid w:val="00BB7E48"/>
    <w:rsid w:val="00BC048C"/>
    <w:rsid w:val="00BC0D58"/>
    <w:rsid w:val="00BC1D41"/>
    <w:rsid w:val="00BC24B4"/>
    <w:rsid w:val="00BC2B8B"/>
    <w:rsid w:val="00BC2D6A"/>
    <w:rsid w:val="00BC3104"/>
    <w:rsid w:val="00BC32BF"/>
    <w:rsid w:val="00BC3792"/>
    <w:rsid w:val="00BC3EAB"/>
    <w:rsid w:val="00BC4453"/>
    <w:rsid w:val="00BC4BFF"/>
    <w:rsid w:val="00BC4D61"/>
    <w:rsid w:val="00BC5419"/>
    <w:rsid w:val="00BC57A9"/>
    <w:rsid w:val="00BC5E9C"/>
    <w:rsid w:val="00BC61D3"/>
    <w:rsid w:val="00BC674A"/>
    <w:rsid w:val="00BC67F0"/>
    <w:rsid w:val="00BC7607"/>
    <w:rsid w:val="00BD076B"/>
    <w:rsid w:val="00BD0FAA"/>
    <w:rsid w:val="00BD1022"/>
    <w:rsid w:val="00BD2D59"/>
    <w:rsid w:val="00BD3548"/>
    <w:rsid w:val="00BD3875"/>
    <w:rsid w:val="00BD4877"/>
    <w:rsid w:val="00BD4FB1"/>
    <w:rsid w:val="00BD5F01"/>
    <w:rsid w:val="00BE0F76"/>
    <w:rsid w:val="00BE25D3"/>
    <w:rsid w:val="00BE28E9"/>
    <w:rsid w:val="00BE2CB5"/>
    <w:rsid w:val="00BE2E67"/>
    <w:rsid w:val="00BE2F31"/>
    <w:rsid w:val="00BE317F"/>
    <w:rsid w:val="00BE3447"/>
    <w:rsid w:val="00BE38D9"/>
    <w:rsid w:val="00BE3B18"/>
    <w:rsid w:val="00BE46CE"/>
    <w:rsid w:val="00BE5C87"/>
    <w:rsid w:val="00BF0189"/>
    <w:rsid w:val="00BF0FEC"/>
    <w:rsid w:val="00BF10F6"/>
    <w:rsid w:val="00BF12CB"/>
    <w:rsid w:val="00BF17CF"/>
    <w:rsid w:val="00BF3756"/>
    <w:rsid w:val="00BF3886"/>
    <w:rsid w:val="00BF4C7B"/>
    <w:rsid w:val="00BF54FE"/>
    <w:rsid w:val="00BF5C19"/>
    <w:rsid w:val="00BF5FE0"/>
    <w:rsid w:val="00C008CC"/>
    <w:rsid w:val="00C00A50"/>
    <w:rsid w:val="00C00DB1"/>
    <w:rsid w:val="00C00F47"/>
    <w:rsid w:val="00C01402"/>
    <w:rsid w:val="00C033BB"/>
    <w:rsid w:val="00C039A9"/>
    <w:rsid w:val="00C04332"/>
    <w:rsid w:val="00C0497E"/>
    <w:rsid w:val="00C0514D"/>
    <w:rsid w:val="00C05F05"/>
    <w:rsid w:val="00C05FF6"/>
    <w:rsid w:val="00C06B25"/>
    <w:rsid w:val="00C07DD7"/>
    <w:rsid w:val="00C10305"/>
    <w:rsid w:val="00C10BAF"/>
    <w:rsid w:val="00C1246F"/>
    <w:rsid w:val="00C162EA"/>
    <w:rsid w:val="00C16E06"/>
    <w:rsid w:val="00C172D0"/>
    <w:rsid w:val="00C1771A"/>
    <w:rsid w:val="00C20269"/>
    <w:rsid w:val="00C20762"/>
    <w:rsid w:val="00C20FA1"/>
    <w:rsid w:val="00C21EF8"/>
    <w:rsid w:val="00C223B6"/>
    <w:rsid w:val="00C22E47"/>
    <w:rsid w:val="00C22F88"/>
    <w:rsid w:val="00C2306B"/>
    <w:rsid w:val="00C239B6"/>
    <w:rsid w:val="00C24118"/>
    <w:rsid w:val="00C2463E"/>
    <w:rsid w:val="00C247B6"/>
    <w:rsid w:val="00C258D9"/>
    <w:rsid w:val="00C25A5B"/>
    <w:rsid w:val="00C26E3B"/>
    <w:rsid w:val="00C27DCA"/>
    <w:rsid w:val="00C30C01"/>
    <w:rsid w:val="00C31330"/>
    <w:rsid w:val="00C316CC"/>
    <w:rsid w:val="00C32423"/>
    <w:rsid w:val="00C33359"/>
    <w:rsid w:val="00C33363"/>
    <w:rsid w:val="00C341F5"/>
    <w:rsid w:val="00C3507A"/>
    <w:rsid w:val="00C354B2"/>
    <w:rsid w:val="00C35964"/>
    <w:rsid w:val="00C36141"/>
    <w:rsid w:val="00C369F6"/>
    <w:rsid w:val="00C40597"/>
    <w:rsid w:val="00C40C08"/>
    <w:rsid w:val="00C4119B"/>
    <w:rsid w:val="00C41828"/>
    <w:rsid w:val="00C4182F"/>
    <w:rsid w:val="00C423E5"/>
    <w:rsid w:val="00C42F61"/>
    <w:rsid w:val="00C442EF"/>
    <w:rsid w:val="00C452EA"/>
    <w:rsid w:val="00C46274"/>
    <w:rsid w:val="00C46784"/>
    <w:rsid w:val="00C469E8"/>
    <w:rsid w:val="00C46A79"/>
    <w:rsid w:val="00C4709C"/>
    <w:rsid w:val="00C47494"/>
    <w:rsid w:val="00C47889"/>
    <w:rsid w:val="00C502E4"/>
    <w:rsid w:val="00C50787"/>
    <w:rsid w:val="00C507D0"/>
    <w:rsid w:val="00C50FEF"/>
    <w:rsid w:val="00C515A8"/>
    <w:rsid w:val="00C519D4"/>
    <w:rsid w:val="00C51B89"/>
    <w:rsid w:val="00C532CA"/>
    <w:rsid w:val="00C53B5E"/>
    <w:rsid w:val="00C543B4"/>
    <w:rsid w:val="00C54AB5"/>
    <w:rsid w:val="00C55B98"/>
    <w:rsid w:val="00C5619B"/>
    <w:rsid w:val="00C561D6"/>
    <w:rsid w:val="00C56257"/>
    <w:rsid w:val="00C562F3"/>
    <w:rsid w:val="00C5687A"/>
    <w:rsid w:val="00C57D46"/>
    <w:rsid w:val="00C604CF"/>
    <w:rsid w:val="00C60543"/>
    <w:rsid w:val="00C60544"/>
    <w:rsid w:val="00C6118C"/>
    <w:rsid w:val="00C62363"/>
    <w:rsid w:val="00C63794"/>
    <w:rsid w:val="00C6540E"/>
    <w:rsid w:val="00C65524"/>
    <w:rsid w:val="00C65CE8"/>
    <w:rsid w:val="00C65DC2"/>
    <w:rsid w:val="00C662DF"/>
    <w:rsid w:val="00C66646"/>
    <w:rsid w:val="00C66EA6"/>
    <w:rsid w:val="00C67698"/>
    <w:rsid w:val="00C701CC"/>
    <w:rsid w:val="00C71C3F"/>
    <w:rsid w:val="00C71FD5"/>
    <w:rsid w:val="00C724DF"/>
    <w:rsid w:val="00C72833"/>
    <w:rsid w:val="00C73597"/>
    <w:rsid w:val="00C73C4F"/>
    <w:rsid w:val="00C741D9"/>
    <w:rsid w:val="00C74297"/>
    <w:rsid w:val="00C74341"/>
    <w:rsid w:val="00C744D3"/>
    <w:rsid w:val="00C74CBE"/>
    <w:rsid w:val="00C74E59"/>
    <w:rsid w:val="00C75203"/>
    <w:rsid w:val="00C7650A"/>
    <w:rsid w:val="00C76833"/>
    <w:rsid w:val="00C77507"/>
    <w:rsid w:val="00C77B24"/>
    <w:rsid w:val="00C77CD2"/>
    <w:rsid w:val="00C800D5"/>
    <w:rsid w:val="00C801FB"/>
    <w:rsid w:val="00C8158C"/>
    <w:rsid w:val="00C81772"/>
    <w:rsid w:val="00C81C4F"/>
    <w:rsid w:val="00C825FB"/>
    <w:rsid w:val="00C82A43"/>
    <w:rsid w:val="00C82BE6"/>
    <w:rsid w:val="00C83204"/>
    <w:rsid w:val="00C83585"/>
    <w:rsid w:val="00C837E8"/>
    <w:rsid w:val="00C848A5"/>
    <w:rsid w:val="00C84D4C"/>
    <w:rsid w:val="00C85842"/>
    <w:rsid w:val="00C85F17"/>
    <w:rsid w:val="00C8664F"/>
    <w:rsid w:val="00C86847"/>
    <w:rsid w:val="00C86940"/>
    <w:rsid w:val="00C90229"/>
    <w:rsid w:val="00C9060D"/>
    <w:rsid w:val="00C9111E"/>
    <w:rsid w:val="00C91F54"/>
    <w:rsid w:val="00C92CCC"/>
    <w:rsid w:val="00C93767"/>
    <w:rsid w:val="00C93943"/>
    <w:rsid w:val="00C93FDC"/>
    <w:rsid w:val="00C941C3"/>
    <w:rsid w:val="00C9442E"/>
    <w:rsid w:val="00C9617A"/>
    <w:rsid w:val="00C9626B"/>
    <w:rsid w:val="00C9669B"/>
    <w:rsid w:val="00C966F7"/>
    <w:rsid w:val="00C96B96"/>
    <w:rsid w:val="00C96FBF"/>
    <w:rsid w:val="00C9732B"/>
    <w:rsid w:val="00C9784F"/>
    <w:rsid w:val="00CA0394"/>
    <w:rsid w:val="00CA0E5E"/>
    <w:rsid w:val="00CA171C"/>
    <w:rsid w:val="00CA1833"/>
    <w:rsid w:val="00CA1E93"/>
    <w:rsid w:val="00CA2365"/>
    <w:rsid w:val="00CA268C"/>
    <w:rsid w:val="00CA2AE4"/>
    <w:rsid w:val="00CA30CD"/>
    <w:rsid w:val="00CA34A1"/>
    <w:rsid w:val="00CA3A7E"/>
    <w:rsid w:val="00CA4DBE"/>
    <w:rsid w:val="00CA5CAC"/>
    <w:rsid w:val="00CA5CAE"/>
    <w:rsid w:val="00CA5D70"/>
    <w:rsid w:val="00CA60FF"/>
    <w:rsid w:val="00CA68A9"/>
    <w:rsid w:val="00CA6CAC"/>
    <w:rsid w:val="00CB0C98"/>
    <w:rsid w:val="00CB0D4D"/>
    <w:rsid w:val="00CB1173"/>
    <w:rsid w:val="00CB1561"/>
    <w:rsid w:val="00CB268E"/>
    <w:rsid w:val="00CB3504"/>
    <w:rsid w:val="00CB37AD"/>
    <w:rsid w:val="00CB4497"/>
    <w:rsid w:val="00CB48BF"/>
    <w:rsid w:val="00CB4924"/>
    <w:rsid w:val="00CB4C5C"/>
    <w:rsid w:val="00CB54C9"/>
    <w:rsid w:val="00CB56FB"/>
    <w:rsid w:val="00CB59A5"/>
    <w:rsid w:val="00CB6554"/>
    <w:rsid w:val="00CB68FD"/>
    <w:rsid w:val="00CB6F36"/>
    <w:rsid w:val="00CB777F"/>
    <w:rsid w:val="00CC131F"/>
    <w:rsid w:val="00CC21FA"/>
    <w:rsid w:val="00CC28B8"/>
    <w:rsid w:val="00CC48A7"/>
    <w:rsid w:val="00CC4CB8"/>
    <w:rsid w:val="00CC5182"/>
    <w:rsid w:val="00CC532B"/>
    <w:rsid w:val="00CC5D88"/>
    <w:rsid w:val="00CC6303"/>
    <w:rsid w:val="00CC7C5C"/>
    <w:rsid w:val="00CD044E"/>
    <w:rsid w:val="00CD0C4A"/>
    <w:rsid w:val="00CD0DDC"/>
    <w:rsid w:val="00CD1538"/>
    <w:rsid w:val="00CD1642"/>
    <w:rsid w:val="00CD1651"/>
    <w:rsid w:val="00CD1822"/>
    <w:rsid w:val="00CD22B2"/>
    <w:rsid w:val="00CD29C6"/>
    <w:rsid w:val="00CD3EBE"/>
    <w:rsid w:val="00CD413E"/>
    <w:rsid w:val="00CD45CC"/>
    <w:rsid w:val="00CD49E5"/>
    <w:rsid w:val="00CD4CB7"/>
    <w:rsid w:val="00CD4FA3"/>
    <w:rsid w:val="00CD5530"/>
    <w:rsid w:val="00CD57EA"/>
    <w:rsid w:val="00CD5B91"/>
    <w:rsid w:val="00CD633A"/>
    <w:rsid w:val="00CD6C3F"/>
    <w:rsid w:val="00CD720F"/>
    <w:rsid w:val="00CD72C0"/>
    <w:rsid w:val="00CD7608"/>
    <w:rsid w:val="00CD7CA0"/>
    <w:rsid w:val="00CE0112"/>
    <w:rsid w:val="00CE042C"/>
    <w:rsid w:val="00CE103F"/>
    <w:rsid w:val="00CE2A50"/>
    <w:rsid w:val="00CE2B99"/>
    <w:rsid w:val="00CE3389"/>
    <w:rsid w:val="00CE41D0"/>
    <w:rsid w:val="00CE45BD"/>
    <w:rsid w:val="00CE50ED"/>
    <w:rsid w:val="00CE5149"/>
    <w:rsid w:val="00CE564A"/>
    <w:rsid w:val="00CE5F33"/>
    <w:rsid w:val="00CE5F46"/>
    <w:rsid w:val="00CE6384"/>
    <w:rsid w:val="00CE68A6"/>
    <w:rsid w:val="00CE6A5D"/>
    <w:rsid w:val="00CE7011"/>
    <w:rsid w:val="00CE7016"/>
    <w:rsid w:val="00CE75C2"/>
    <w:rsid w:val="00CE7F75"/>
    <w:rsid w:val="00CF184F"/>
    <w:rsid w:val="00CF1B51"/>
    <w:rsid w:val="00CF27D8"/>
    <w:rsid w:val="00CF2C81"/>
    <w:rsid w:val="00CF3DC5"/>
    <w:rsid w:val="00CF4171"/>
    <w:rsid w:val="00CF54E4"/>
    <w:rsid w:val="00CF5EA3"/>
    <w:rsid w:val="00CF6EA0"/>
    <w:rsid w:val="00CF765F"/>
    <w:rsid w:val="00CF7E96"/>
    <w:rsid w:val="00D01A4A"/>
    <w:rsid w:val="00D01CE8"/>
    <w:rsid w:val="00D01F5A"/>
    <w:rsid w:val="00D021B4"/>
    <w:rsid w:val="00D0270B"/>
    <w:rsid w:val="00D031D0"/>
    <w:rsid w:val="00D033FA"/>
    <w:rsid w:val="00D039E7"/>
    <w:rsid w:val="00D03F60"/>
    <w:rsid w:val="00D04FCC"/>
    <w:rsid w:val="00D0537F"/>
    <w:rsid w:val="00D055C1"/>
    <w:rsid w:val="00D066E5"/>
    <w:rsid w:val="00D109B2"/>
    <w:rsid w:val="00D10B25"/>
    <w:rsid w:val="00D11971"/>
    <w:rsid w:val="00D11A59"/>
    <w:rsid w:val="00D11AAD"/>
    <w:rsid w:val="00D11D1E"/>
    <w:rsid w:val="00D12BA7"/>
    <w:rsid w:val="00D12D2B"/>
    <w:rsid w:val="00D13964"/>
    <w:rsid w:val="00D142A6"/>
    <w:rsid w:val="00D15A39"/>
    <w:rsid w:val="00D166AF"/>
    <w:rsid w:val="00D16908"/>
    <w:rsid w:val="00D16971"/>
    <w:rsid w:val="00D16B51"/>
    <w:rsid w:val="00D170B2"/>
    <w:rsid w:val="00D17971"/>
    <w:rsid w:val="00D17A09"/>
    <w:rsid w:val="00D17A9F"/>
    <w:rsid w:val="00D20019"/>
    <w:rsid w:val="00D2067B"/>
    <w:rsid w:val="00D2070D"/>
    <w:rsid w:val="00D2128C"/>
    <w:rsid w:val="00D2140D"/>
    <w:rsid w:val="00D2353C"/>
    <w:rsid w:val="00D23ACD"/>
    <w:rsid w:val="00D265A2"/>
    <w:rsid w:val="00D26B87"/>
    <w:rsid w:val="00D27C70"/>
    <w:rsid w:val="00D30523"/>
    <w:rsid w:val="00D309AD"/>
    <w:rsid w:val="00D3126E"/>
    <w:rsid w:val="00D3246D"/>
    <w:rsid w:val="00D32E52"/>
    <w:rsid w:val="00D3313A"/>
    <w:rsid w:val="00D3372C"/>
    <w:rsid w:val="00D338B1"/>
    <w:rsid w:val="00D34086"/>
    <w:rsid w:val="00D34711"/>
    <w:rsid w:val="00D34864"/>
    <w:rsid w:val="00D3494F"/>
    <w:rsid w:val="00D34B99"/>
    <w:rsid w:val="00D35D01"/>
    <w:rsid w:val="00D361C8"/>
    <w:rsid w:val="00D369A2"/>
    <w:rsid w:val="00D40303"/>
    <w:rsid w:val="00D412B2"/>
    <w:rsid w:val="00D413D7"/>
    <w:rsid w:val="00D4148D"/>
    <w:rsid w:val="00D415FA"/>
    <w:rsid w:val="00D41EA8"/>
    <w:rsid w:val="00D421F4"/>
    <w:rsid w:val="00D4251A"/>
    <w:rsid w:val="00D42AEB"/>
    <w:rsid w:val="00D42BD9"/>
    <w:rsid w:val="00D42CDB"/>
    <w:rsid w:val="00D4391B"/>
    <w:rsid w:val="00D43E70"/>
    <w:rsid w:val="00D442B6"/>
    <w:rsid w:val="00D44C50"/>
    <w:rsid w:val="00D4587B"/>
    <w:rsid w:val="00D461CB"/>
    <w:rsid w:val="00D47BB5"/>
    <w:rsid w:val="00D47F29"/>
    <w:rsid w:val="00D50D23"/>
    <w:rsid w:val="00D51786"/>
    <w:rsid w:val="00D51C35"/>
    <w:rsid w:val="00D51C39"/>
    <w:rsid w:val="00D525EB"/>
    <w:rsid w:val="00D52D34"/>
    <w:rsid w:val="00D535BE"/>
    <w:rsid w:val="00D53F64"/>
    <w:rsid w:val="00D54BD1"/>
    <w:rsid w:val="00D54C37"/>
    <w:rsid w:val="00D553C2"/>
    <w:rsid w:val="00D5780F"/>
    <w:rsid w:val="00D57DE1"/>
    <w:rsid w:val="00D61665"/>
    <w:rsid w:val="00D62419"/>
    <w:rsid w:val="00D625FC"/>
    <w:rsid w:val="00D625FF"/>
    <w:rsid w:val="00D6273A"/>
    <w:rsid w:val="00D6302C"/>
    <w:rsid w:val="00D63368"/>
    <w:rsid w:val="00D652BF"/>
    <w:rsid w:val="00D65307"/>
    <w:rsid w:val="00D65E30"/>
    <w:rsid w:val="00D6673A"/>
    <w:rsid w:val="00D6735E"/>
    <w:rsid w:val="00D67474"/>
    <w:rsid w:val="00D679CE"/>
    <w:rsid w:val="00D67D22"/>
    <w:rsid w:val="00D701DD"/>
    <w:rsid w:val="00D70471"/>
    <w:rsid w:val="00D70A18"/>
    <w:rsid w:val="00D7160C"/>
    <w:rsid w:val="00D716AE"/>
    <w:rsid w:val="00D7191A"/>
    <w:rsid w:val="00D71C28"/>
    <w:rsid w:val="00D71FB0"/>
    <w:rsid w:val="00D72121"/>
    <w:rsid w:val="00D72E19"/>
    <w:rsid w:val="00D73498"/>
    <w:rsid w:val="00D73F0A"/>
    <w:rsid w:val="00D74AF0"/>
    <w:rsid w:val="00D74D29"/>
    <w:rsid w:val="00D74FA8"/>
    <w:rsid w:val="00D75740"/>
    <w:rsid w:val="00D76AE8"/>
    <w:rsid w:val="00D771A1"/>
    <w:rsid w:val="00D77ECC"/>
    <w:rsid w:val="00D8024D"/>
    <w:rsid w:val="00D80333"/>
    <w:rsid w:val="00D80F31"/>
    <w:rsid w:val="00D816C0"/>
    <w:rsid w:val="00D824D8"/>
    <w:rsid w:val="00D836E5"/>
    <w:rsid w:val="00D83930"/>
    <w:rsid w:val="00D850E4"/>
    <w:rsid w:val="00D8646F"/>
    <w:rsid w:val="00D86ED7"/>
    <w:rsid w:val="00D872CB"/>
    <w:rsid w:val="00D874F1"/>
    <w:rsid w:val="00D9097F"/>
    <w:rsid w:val="00D91614"/>
    <w:rsid w:val="00D91B3B"/>
    <w:rsid w:val="00D92018"/>
    <w:rsid w:val="00D92F6D"/>
    <w:rsid w:val="00D93356"/>
    <w:rsid w:val="00D94019"/>
    <w:rsid w:val="00D94511"/>
    <w:rsid w:val="00D94D44"/>
    <w:rsid w:val="00D950CA"/>
    <w:rsid w:val="00D95E0F"/>
    <w:rsid w:val="00D95EA7"/>
    <w:rsid w:val="00DA0D8E"/>
    <w:rsid w:val="00DA1FBD"/>
    <w:rsid w:val="00DA2A57"/>
    <w:rsid w:val="00DA2BD3"/>
    <w:rsid w:val="00DA3243"/>
    <w:rsid w:val="00DA3721"/>
    <w:rsid w:val="00DA4A59"/>
    <w:rsid w:val="00DA6D9B"/>
    <w:rsid w:val="00DA6DDA"/>
    <w:rsid w:val="00DA6E77"/>
    <w:rsid w:val="00DA6F13"/>
    <w:rsid w:val="00DA7D09"/>
    <w:rsid w:val="00DB04D9"/>
    <w:rsid w:val="00DB0872"/>
    <w:rsid w:val="00DB0EB0"/>
    <w:rsid w:val="00DB1129"/>
    <w:rsid w:val="00DB1EF4"/>
    <w:rsid w:val="00DB2799"/>
    <w:rsid w:val="00DB2E51"/>
    <w:rsid w:val="00DB3481"/>
    <w:rsid w:val="00DB3D64"/>
    <w:rsid w:val="00DB3E06"/>
    <w:rsid w:val="00DB3FA0"/>
    <w:rsid w:val="00DB5096"/>
    <w:rsid w:val="00DB51BF"/>
    <w:rsid w:val="00DB57CF"/>
    <w:rsid w:val="00DB591D"/>
    <w:rsid w:val="00DB59CC"/>
    <w:rsid w:val="00DB5CA8"/>
    <w:rsid w:val="00DB7297"/>
    <w:rsid w:val="00DB794B"/>
    <w:rsid w:val="00DB7EA3"/>
    <w:rsid w:val="00DC0355"/>
    <w:rsid w:val="00DC1B24"/>
    <w:rsid w:val="00DC20A8"/>
    <w:rsid w:val="00DC377E"/>
    <w:rsid w:val="00DC46D8"/>
    <w:rsid w:val="00DC4A10"/>
    <w:rsid w:val="00DC4B03"/>
    <w:rsid w:val="00DC52AD"/>
    <w:rsid w:val="00DC5BFE"/>
    <w:rsid w:val="00DC62ED"/>
    <w:rsid w:val="00DC7628"/>
    <w:rsid w:val="00DC7650"/>
    <w:rsid w:val="00DC779C"/>
    <w:rsid w:val="00DC7854"/>
    <w:rsid w:val="00DD035B"/>
    <w:rsid w:val="00DD0375"/>
    <w:rsid w:val="00DD24C9"/>
    <w:rsid w:val="00DD2B26"/>
    <w:rsid w:val="00DD4316"/>
    <w:rsid w:val="00DD4CDA"/>
    <w:rsid w:val="00DD5A70"/>
    <w:rsid w:val="00DD5EB1"/>
    <w:rsid w:val="00DD6763"/>
    <w:rsid w:val="00DE0AE4"/>
    <w:rsid w:val="00DE0DCC"/>
    <w:rsid w:val="00DE0F36"/>
    <w:rsid w:val="00DE1073"/>
    <w:rsid w:val="00DE1477"/>
    <w:rsid w:val="00DE1684"/>
    <w:rsid w:val="00DE1CB6"/>
    <w:rsid w:val="00DE2D72"/>
    <w:rsid w:val="00DE3470"/>
    <w:rsid w:val="00DE4439"/>
    <w:rsid w:val="00DE471D"/>
    <w:rsid w:val="00DE4A78"/>
    <w:rsid w:val="00DE4B6D"/>
    <w:rsid w:val="00DE5928"/>
    <w:rsid w:val="00DE67AF"/>
    <w:rsid w:val="00DE79C7"/>
    <w:rsid w:val="00DF0766"/>
    <w:rsid w:val="00DF0869"/>
    <w:rsid w:val="00DF0F10"/>
    <w:rsid w:val="00DF10E1"/>
    <w:rsid w:val="00DF1781"/>
    <w:rsid w:val="00DF2215"/>
    <w:rsid w:val="00DF2284"/>
    <w:rsid w:val="00DF28D7"/>
    <w:rsid w:val="00DF2D6D"/>
    <w:rsid w:val="00DF2FB6"/>
    <w:rsid w:val="00DF3045"/>
    <w:rsid w:val="00DF419D"/>
    <w:rsid w:val="00DF444B"/>
    <w:rsid w:val="00DF541B"/>
    <w:rsid w:val="00E00433"/>
    <w:rsid w:val="00E00B6C"/>
    <w:rsid w:val="00E00D1C"/>
    <w:rsid w:val="00E01900"/>
    <w:rsid w:val="00E01A72"/>
    <w:rsid w:val="00E022D9"/>
    <w:rsid w:val="00E03149"/>
    <w:rsid w:val="00E0323D"/>
    <w:rsid w:val="00E03AF6"/>
    <w:rsid w:val="00E03B1E"/>
    <w:rsid w:val="00E03E05"/>
    <w:rsid w:val="00E04305"/>
    <w:rsid w:val="00E05211"/>
    <w:rsid w:val="00E05412"/>
    <w:rsid w:val="00E05E2A"/>
    <w:rsid w:val="00E06098"/>
    <w:rsid w:val="00E0763E"/>
    <w:rsid w:val="00E07983"/>
    <w:rsid w:val="00E07B24"/>
    <w:rsid w:val="00E10055"/>
    <w:rsid w:val="00E10399"/>
    <w:rsid w:val="00E11065"/>
    <w:rsid w:val="00E11069"/>
    <w:rsid w:val="00E113C8"/>
    <w:rsid w:val="00E11502"/>
    <w:rsid w:val="00E1178A"/>
    <w:rsid w:val="00E11DD3"/>
    <w:rsid w:val="00E1205F"/>
    <w:rsid w:val="00E12A91"/>
    <w:rsid w:val="00E13C01"/>
    <w:rsid w:val="00E13E8E"/>
    <w:rsid w:val="00E14112"/>
    <w:rsid w:val="00E1630A"/>
    <w:rsid w:val="00E1635A"/>
    <w:rsid w:val="00E1731D"/>
    <w:rsid w:val="00E17DA4"/>
    <w:rsid w:val="00E20743"/>
    <w:rsid w:val="00E217D0"/>
    <w:rsid w:val="00E21C07"/>
    <w:rsid w:val="00E2333B"/>
    <w:rsid w:val="00E23612"/>
    <w:rsid w:val="00E24649"/>
    <w:rsid w:val="00E24852"/>
    <w:rsid w:val="00E248C3"/>
    <w:rsid w:val="00E24D0E"/>
    <w:rsid w:val="00E25783"/>
    <w:rsid w:val="00E264EA"/>
    <w:rsid w:val="00E26860"/>
    <w:rsid w:val="00E270A9"/>
    <w:rsid w:val="00E303AB"/>
    <w:rsid w:val="00E31AC1"/>
    <w:rsid w:val="00E321ED"/>
    <w:rsid w:val="00E3237D"/>
    <w:rsid w:val="00E3274C"/>
    <w:rsid w:val="00E32BFB"/>
    <w:rsid w:val="00E33CC0"/>
    <w:rsid w:val="00E341E3"/>
    <w:rsid w:val="00E353D1"/>
    <w:rsid w:val="00E35AE0"/>
    <w:rsid w:val="00E36219"/>
    <w:rsid w:val="00E364EB"/>
    <w:rsid w:val="00E36894"/>
    <w:rsid w:val="00E36A93"/>
    <w:rsid w:val="00E36EAA"/>
    <w:rsid w:val="00E42371"/>
    <w:rsid w:val="00E42EEB"/>
    <w:rsid w:val="00E431CC"/>
    <w:rsid w:val="00E432D2"/>
    <w:rsid w:val="00E43559"/>
    <w:rsid w:val="00E45B6C"/>
    <w:rsid w:val="00E4630F"/>
    <w:rsid w:val="00E47573"/>
    <w:rsid w:val="00E4767F"/>
    <w:rsid w:val="00E50086"/>
    <w:rsid w:val="00E5126A"/>
    <w:rsid w:val="00E51A46"/>
    <w:rsid w:val="00E51D98"/>
    <w:rsid w:val="00E51F73"/>
    <w:rsid w:val="00E52525"/>
    <w:rsid w:val="00E52EAA"/>
    <w:rsid w:val="00E535DE"/>
    <w:rsid w:val="00E5370D"/>
    <w:rsid w:val="00E54670"/>
    <w:rsid w:val="00E54ED1"/>
    <w:rsid w:val="00E56BDB"/>
    <w:rsid w:val="00E573FA"/>
    <w:rsid w:val="00E60091"/>
    <w:rsid w:val="00E6023B"/>
    <w:rsid w:val="00E60721"/>
    <w:rsid w:val="00E60F95"/>
    <w:rsid w:val="00E61100"/>
    <w:rsid w:val="00E61147"/>
    <w:rsid w:val="00E617D3"/>
    <w:rsid w:val="00E61BD1"/>
    <w:rsid w:val="00E6200C"/>
    <w:rsid w:val="00E63629"/>
    <w:rsid w:val="00E640E4"/>
    <w:rsid w:val="00E64214"/>
    <w:rsid w:val="00E648A5"/>
    <w:rsid w:val="00E64E46"/>
    <w:rsid w:val="00E6566F"/>
    <w:rsid w:val="00E66BFE"/>
    <w:rsid w:val="00E67182"/>
    <w:rsid w:val="00E676CA"/>
    <w:rsid w:val="00E7064B"/>
    <w:rsid w:val="00E72162"/>
    <w:rsid w:val="00E72BD6"/>
    <w:rsid w:val="00E732DD"/>
    <w:rsid w:val="00E7356A"/>
    <w:rsid w:val="00E73796"/>
    <w:rsid w:val="00E73CE5"/>
    <w:rsid w:val="00E73E2E"/>
    <w:rsid w:val="00E74D8D"/>
    <w:rsid w:val="00E75A0A"/>
    <w:rsid w:val="00E7644A"/>
    <w:rsid w:val="00E77316"/>
    <w:rsid w:val="00E77737"/>
    <w:rsid w:val="00E77F2D"/>
    <w:rsid w:val="00E802E4"/>
    <w:rsid w:val="00E8145D"/>
    <w:rsid w:val="00E81630"/>
    <w:rsid w:val="00E82839"/>
    <w:rsid w:val="00E8336E"/>
    <w:rsid w:val="00E854F0"/>
    <w:rsid w:val="00E856FF"/>
    <w:rsid w:val="00E85B48"/>
    <w:rsid w:val="00E85F8C"/>
    <w:rsid w:val="00E86268"/>
    <w:rsid w:val="00E87449"/>
    <w:rsid w:val="00E8791B"/>
    <w:rsid w:val="00E900B6"/>
    <w:rsid w:val="00E90210"/>
    <w:rsid w:val="00E91564"/>
    <w:rsid w:val="00E91A79"/>
    <w:rsid w:val="00E91B0F"/>
    <w:rsid w:val="00E923F2"/>
    <w:rsid w:val="00E92737"/>
    <w:rsid w:val="00E93583"/>
    <w:rsid w:val="00E93823"/>
    <w:rsid w:val="00E94099"/>
    <w:rsid w:val="00E9418C"/>
    <w:rsid w:val="00E94286"/>
    <w:rsid w:val="00E94642"/>
    <w:rsid w:val="00E95A3C"/>
    <w:rsid w:val="00E95DCF"/>
    <w:rsid w:val="00E9733B"/>
    <w:rsid w:val="00EA0181"/>
    <w:rsid w:val="00EA0491"/>
    <w:rsid w:val="00EA0810"/>
    <w:rsid w:val="00EA085F"/>
    <w:rsid w:val="00EA0C4E"/>
    <w:rsid w:val="00EA1184"/>
    <w:rsid w:val="00EA3727"/>
    <w:rsid w:val="00EA3D06"/>
    <w:rsid w:val="00EA41DF"/>
    <w:rsid w:val="00EA42BF"/>
    <w:rsid w:val="00EA42CB"/>
    <w:rsid w:val="00EA4587"/>
    <w:rsid w:val="00EA46EB"/>
    <w:rsid w:val="00EA4E18"/>
    <w:rsid w:val="00EA61CC"/>
    <w:rsid w:val="00EA6CCD"/>
    <w:rsid w:val="00EA7005"/>
    <w:rsid w:val="00EA7262"/>
    <w:rsid w:val="00EB070C"/>
    <w:rsid w:val="00EB1F2B"/>
    <w:rsid w:val="00EB269B"/>
    <w:rsid w:val="00EB485B"/>
    <w:rsid w:val="00EB656A"/>
    <w:rsid w:val="00EB72F6"/>
    <w:rsid w:val="00EB77CA"/>
    <w:rsid w:val="00EB79A1"/>
    <w:rsid w:val="00EC022A"/>
    <w:rsid w:val="00EC0728"/>
    <w:rsid w:val="00EC0772"/>
    <w:rsid w:val="00EC17EC"/>
    <w:rsid w:val="00EC1E31"/>
    <w:rsid w:val="00EC2075"/>
    <w:rsid w:val="00EC2927"/>
    <w:rsid w:val="00EC2936"/>
    <w:rsid w:val="00EC68E7"/>
    <w:rsid w:val="00EC6BD4"/>
    <w:rsid w:val="00EC7003"/>
    <w:rsid w:val="00EC76A1"/>
    <w:rsid w:val="00ED00CE"/>
    <w:rsid w:val="00ED0155"/>
    <w:rsid w:val="00ED0223"/>
    <w:rsid w:val="00ED02EA"/>
    <w:rsid w:val="00ED058B"/>
    <w:rsid w:val="00ED07BF"/>
    <w:rsid w:val="00ED182A"/>
    <w:rsid w:val="00ED18EC"/>
    <w:rsid w:val="00ED1E66"/>
    <w:rsid w:val="00ED26FB"/>
    <w:rsid w:val="00ED45B3"/>
    <w:rsid w:val="00ED5A6C"/>
    <w:rsid w:val="00ED67E4"/>
    <w:rsid w:val="00ED6B23"/>
    <w:rsid w:val="00ED7822"/>
    <w:rsid w:val="00ED791B"/>
    <w:rsid w:val="00ED7A72"/>
    <w:rsid w:val="00ED7F89"/>
    <w:rsid w:val="00EE126C"/>
    <w:rsid w:val="00EE16C7"/>
    <w:rsid w:val="00EE1726"/>
    <w:rsid w:val="00EE1A3F"/>
    <w:rsid w:val="00EE1E1A"/>
    <w:rsid w:val="00EE2E45"/>
    <w:rsid w:val="00EE36E0"/>
    <w:rsid w:val="00EE4F2A"/>
    <w:rsid w:val="00EE5150"/>
    <w:rsid w:val="00EE544B"/>
    <w:rsid w:val="00EE5A8F"/>
    <w:rsid w:val="00EE6C7F"/>
    <w:rsid w:val="00EE7512"/>
    <w:rsid w:val="00EF0345"/>
    <w:rsid w:val="00EF0718"/>
    <w:rsid w:val="00EF0D54"/>
    <w:rsid w:val="00EF1195"/>
    <w:rsid w:val="00EF11A0"/>
    <w:rsid w:val="00EF288B"/>
    <w:rsid w:val="00EF2EA6"/>
    <w:rsid w:val="00EF3239"/>
    <w:rsid w:val="00EF33BC"/>
    <w:rsid w:val="00EF33F4"/>
    <w:rsid w:val="00EF41B4"/>
    <w:rsid w:val="00EF44AC"/>
    <w:rsid w:val="00EF5367"/>
    <w:rsid w:val="00EF59F3"/>
    <w:rsid w:val="00EF5F36"/>
    <w:rsid w:val="00EF635A"/>
    <w:rsid w:val="00EF6645"/>
    <w:rsid w:val="00EF68C9"/>
    <w:rsid w:val="00EF725A"/>
    <w:rsid w:val="00EF7C92"/>
    <w:rsid w:val="00F01379"/>
    <w:rsid w:val="00F017C6"/>
    <w:rsid w:val="00F02758"/>
    <w:rsid w:val="00F02BBD"/>
    <w:rsid w:val="00F03787"/>
    <w:rsid w:val="00F03B82"/>
    <w:rsid w:val="00F03BCF"/>
    <w:rsid w:val="00F03E5B"/>
    <w:rsid w:val="00F0483E"/>
    <w:rsid w:val="00F04A30"/>
    <w:rsid w:val="00F04B2D"/>
    <w:rsid w:val="00F05330"/>
    <w:rsid w:val="00F057AC"/>
    <w:rsid w:val="00F059E1"/>
    <w:rsid w:val="00F061E5"/>
    <w:rsid w:val="00F06351"/>
    <w:rsid w:val="00F06584"/>
    <w:rsid w:val="00F06712"/>
    <w:rsid w:val="00F068B0"/>
    <w:rsid w:val="00F109B8"/>
    <w:rsid w:val="00F10BA5"/>
    <w:rsid w:val="00F11F41"/>
    <w:rsid w:val="00F13017"/>
    <w:rsid w:val="00F13C38"/>
    <w:rsid w:val="00F14D94"/>
    <w:rsid w:val="00F15C81"/>
    <w:rsid w:val="00F16728"/>
    <w:rsid w:val="00F170D4"/>
    <w:rsid w:val="00F17B2A"/>
    <w:rsid w:val="00F2030A"/>
    <w:rsid w:val="00F21FCF"/>
    <w:rsid w:val="00F22254"/>
    <w:rsid w:val="00F2257C"/>
    <w:rsid w:val="00F232E7"/>
    <w:rsid w:val="00F2367F"/>
    <w:rsid w:val="00F23830"/>
    <w:rsid w:val="00F24362"/>
    <w:rsid w:val="00F24FD7"/>
    <w:rsid w:val="00F25195"/>
    <w:rsid w:val="00F25B5D"/>
    <w:rsid w:val="00F26122"/>
    <w:rsid w:val="00F265D7"/>
    <w:rsid w:val="00F26B94"/>
    <w:rsid w:val="00F273B7"/>
    <w:rsid w:val="00F27B88"/>
    <w:rsid w:val="00F317B5"/>
    <w:rsid w:val="00F3215B"/>
    <w:rsid w:val="00F32A13"/>
    <w:rsid w:val="00F331BB"/>
    <w:rsid w:val="00F334CC"/>
    <w:rsid w:val="00F3354B"/>
    <w:rsid w:val="00F3382B"/>
    <w:rsid w:val="00F348DF"/>
    <w:rsid w:val="00F34B6F"/>
    <w:rsid w:val="00F34DA9"/>
    <w:rsid w:val="00F353C0"/>
    <w:rsid w:val="00F3561E"/>
    <w:rsid w:val="00F36022"/>
    <w:rsid w:val="00F36451"/>
    <w:rsid w:val="00F36BD9"/>
    <w:rsid w:val="00F373AB"/>
    <w:rsid w:val="00F37A82"/>
    <w:rsid w:val="00F37AC1"/>
    <w:rsid w:val="00F37E3E"/>
    <w:rsid w:val="00F37E55"/>
    <w:rsid w:val="00F40670"/>
    <w:rsid w:val="00F40E32"/>
    <w:rsid w:val="00F411C0"/>
    <w:rsid w:val="00F416EE"/>
    <w:rsid w:val="00F41CDE"/>
    <w:rsid w:val="00F421BA"/>
    <w:rsid w:val="00F426A5"/>
    <w:rsid w:val="00F42AD2"/>
    <w:rsid w:val="00F42E65"/>
    <w:rsid w:val="00F42FE3"/>
    <w:rsid w:val="00F434C9"/>
    <w:rsid w:val="00F43DB3"/>
    <w:rsid w:val="00F44205"/>
    <w:rsid w:val="00F4423C"/>
    <w:rsid w:val="00F44447"/>
    <w:rsid w:val="00F44751"/>
    <w:rsid w:val="00F447D3"/>
    <w:rsid w:val="00F4490B"/>
    <w:rsid w:val="00F44D84"/>
    <w:rsid w:val="00F44E82"/>
    <w:rsid w:val="00F45482"/>
    <w:rsid w:val="00F4573F"/>
    <w:rsid w:val="00F468BD"/>
    <w:rsid w:val="00F46D77"/>
    <w:rsid w:val="00F47D20"/>
    <w:rsid w:val="00F50F5F"/>
    <w:rsid w:val="00F51564"/>
    <w:rsid w:val="00F52C50"/>
    <w:rsid w:val="00F53D0B"/>
    <w:rsid w:val="00F540A3"/>
    <w:rsid w:val="00F548CE"/>
    <w:rsid w:val="00F54A26"/>
    <w:rsid w:val="00F54FF3"/>
    <w:rsid w:val="00F5515B"/>
    <w:rsid w:val="00F56277"/>
    <w:rsid w:val="00F56B7F"/>
    <w:rsid w:val="00F56D42"/>
    <w:rsid w:val="00F56EFD"/>
    <w:rsid w:val="00F6073C"/>
    <w:rsid w:val="00F60B32"/>
    <w:rsid w:val="00F611B3"/>
    <w:rsid w:val="00F61954"/>
    <w:rsid w:val="00F632FC"/>
    <w:rsid w:val="00F63832"/>
    <w:rsid w:val="00F6580B"/>
    <w:rsid w:val="00F66098"/>
    <w:rsid w:val="00F66BEA"/>
    <w:rsid w:val="00F67346"/>
    <w:rsid w:val="00F70302"/>
    <w:rsid w:val="00F704DD"/>
    <w:rsid w:val="00F70988"/>
    <w:rsid w:val="00F70A5C"/>
    <w:rsid w:val="00F70B50"/>
    <w:rsid w:val="00F71403"/>
    <w:rsid w:val="00F719C5"/>
    <w:rsid w:val="00F71CE9"/>
    <w:rsid w:val="00F72122"/>
    <w:rsid w:val="00F73924"/>
    <w:rsid w:val="00F7413C"/>
    <w:rsid w:val="00F7498D"/>
    <w:rsid w:val="00F74D9D"/>
    <w:rsid w:val="00F80486"/>
    <w:rsid w:val="00F8084E"/>
    <w:rsid w:val="00F80D3C"/>
    <w:rsid w:val="00F8273E"/>
    <w:rsid w:val="00F83113"/>
    <w:rsid w:val="00F8313D"/>
    <w:rsid w:val="00F83AD6"/>
    <w:rsid w:val="00F84883"/>
    <w:rsid w:val="00F85182"/>
    <w:rsid w:val="00F85884"/>
    <w:rsid w:val="00F85927"/>
    <w:rsid w:val="00F85BB7"/>
    <w:rsid w:val="00F86411"/>
    <w:rsid w:val="00F86B8B"/>
    <w:rsid w:val="00F87550"/>
    <w:rsid w:val="00F87670"/>
    <w:rsid w:val="00F87784"/>
    <w:rsid w:val="00F877E1"/>
    <w:rsid w:val="00F87D87"/>
    <w:rsid w:val="00F90BAC"/>
    <w:rsid w:val="00F90D8B"/>
    <w:rsid w:val="00F9151D"/>
    <w:rsid w:val="00F91850"/>
    <w:rsid w:val="00F9229F"/>
    <w:rsid w:val="00F9279A"/>
    <w:rsid w:val="00F92884"/>
    <w:rsid w:val="00F932B8"/>
    <w:rsid w:val="00F94605"/>
    <w:rsid w:val="00F948E4"/>
    <w:rsid w:val="00F95007"/>
    <w:rsid w:val="00F9510B"/>
    <w:rsid w:val="00F958D6"/>
    <w:rsid w:val="00F95C09"/>
    <w:rsid w:val="00F96B99"/>
    <w:rsid w:val="00F96D45"/>
    <w:rsid w:val="00F9773C"/>
    <w:rsid w:val="00FA0043"/>
    <w:rsid w:val="00FA0C5C"/>
    <w:rsid w:val="00FA1363"/>
    <w:rsid w:val="00FA28F4"/>
    <w:rsid w:val="00FA2C7E"/>
    <w:rsid w:val="00FA4460"/>
    <w:rsid w:val="00FA47EB"/>
    <w:rsid w:val="00FA49A3"/>
    <w:rsid w:val="00FA4C8F"/>
    <w:rsid w:val="00FA52D5"/>
    <w:rsid w:val="00FA5A4C"/>
    <w:rsid w:val="00FA5DE3"/>
    <w:rsid w:val="00FA602F"/>
    <w:rsid w:val="00FA6A2D"/>
    <w:rsid w:val="00FB0233"/>
    <w:rsid w:val="00FB1CC0"/>
    <w:rsid w:val="00FB219F"/>
    <w:rsid w:val="00FB2972"/>
    <w:rsid w:val="00FB3547"/>
    <w:rsid w:val="00FB3765"/>
    <w:rsid w:val="00FB3767"/>
    <w:rsid w:val="00FB5C9B"/>
    <w:rsid w:val="00FB6752"/>
    <w:rsid w:val="00FB685F"/>
    <w:rsid w:val="00FB6D61"/>
    <w:rsid w:val="00FB6F48"/>
    <w:rsid w:val="00FB7785"/>
    <w:rsid w:val="00FB77C7"/>
    <w:rsid w:val="00FB79F5"/>
    <w:rsid w:val="00FB7CA2"/>
    <w:rsid w:val="00FC0089"/>
    <w:rsid w:val="00FC0417"/>
    <w:rsid w:val="00FC059F"/>
    <w:rsid w:val="00FC0A8C"/>
    <w:rsid w:val="00FC1B1F"/>
    <w:rsid w:val="00FC1F33"/>
    <w:rsid w:val="00FC36D6"/>
    <w:rsid w:val="00FC3ECD"/>
    <w:rsid w:val="00FC4953"/>
    <w:rsid w:val="00FC4E58"/>
    <w:rsid w:val="00FC5F58"/>
    <w:rsid w:val="00FC6061"/>
    <w:rsid w:val="00FC6A04"/>
    <w:rsid w:val="00FC7093"/>
    <w:rsid w:val="00FC732A"/>
    <w:rsid w:val="00FD0554"/>
    <w:rsid w:val="00FD09CB"/>
    <w:rsid w:val="00FD12D0"/>
    <w:rsid w:val="00FD12D9"/>
    <w:rsid w:val="00FD3345"/>
    <w:rsid w:val="00FD3750"/>
    <w:rsid w:val="00FD3BB3"/>
    <w:rsid w:val="00FD3FDE"/>
    <w:rsid w:val="00FD4886"/>
    <w:rsid w:val="00FD4AB0"/>
    <w:rsid w:val="00FD4CCC"/>
    <w:rsid w:val="00FD5198"/>
    <w:rsid w:val="00FD5E14"/>
    <w:rsid w:val="00FD60AE"/>
    <w:rsid w:val="00FD6626"/>
    <w:rsid w:val="00FD7055"/>
    <w:rsid w:val="00FD7B3F"/>
    <w:rsid w:val="00FE004A"/>
    <w:rsid w:val="00FE1329"/>
    <w:rsid w:val="00FE1B21"/>
    <w:rsid w:val="00FE256A"/>
    <w:rsid w:val="00FE2804"/>
    <w:rsid w:val="00FE28A1"/>
    <w:rsid w:val="00FE2CC8"/>
    <w:rsid w:val="00FE31F7"/>
    <w:rsid w:val="00FE4489"/>
    <w:rsid w:val="00FE5425"/>
    <w:rsid w:val="00FE5D9B"/>
    <w:rsid w:val="00FE5FAB"/>
    <w:rsid w:val="00FE664A"/>
    <w:rsid w:val="00FE73F4"/>
    <w:rsid w:val="00FF0341"/>
    <w:rsid w:val="00FF0436"/>
    <w:rsid w:val="00FF05D1"/>
    <w:rsid w:val="00FF0646"/>
    <w:rsid w:val="00FF2283"/>
    <w:rsid w:val="00FF3030"/>
    <w:rsid w:val="00FF33E2"/>
    <w:rsid w:val="00FF34FF"/>
    <w:rsid w:val="00FF3E96"/>
    <w:rsid w:val="00FF416B"/>
    <w:rsid w:val="00FF42C3"/>
    <w:rsid w:val="00FF4362"/>
    <w:rsid w:val="00FF4501"/>
    <w:rsid w:val="00FF4B8A"/>
    <w:rsid w:val="00FF6260"/>
    <w:rsid w:val="00FF64CA"/>
    <w:rsid w:val="00FF78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61" style="mso-width-relative:margin;mso-height-relative:margin" fillcolor="white" stroke="f" strokecolor="none [3212]">
      <v:fill color="white"/>
      <v:stroke color="none [3212]" on="f"/>
    </o:shapedefaults>
    <o:shapelayout v:ext="edit">
      <o:idmap v:ext="edit" data="1"/>
    </o:shapelayout>
  </w:shapeDefaults>
  <w:decimalSymbol w:val="."/>
  <w:listSeparator w:val=","/>
  <w14:docId w14:val="5DFAD7B0"/>
  <w15:chartTrackingRefBased/>
  <w15:docId w15:val="{EF137E9C-A167-4EFA-95D3-1613DED4BD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B323A"/>
    <w:rPr>
      <w:sz w:val="22"/>
      <w:szCs w:val="22"/>
    </w:rPr>
  </w:style>
  <w:style w:type="paragraph" w:styleId="Heading1">
    <w:name w:val="heading 1"/>
    <w:basedOn w:val="Normal"/>
    <w:next w:val="Normal"/>
    <w:link w:val="Heading1Char"/>
    <w:uiPriority w:val="9"/>
    <w:qFormat/>
    <w:rsid w:val="007F15A0"/>
    <w:pPr>
      <w:keepNext/>
      <w:numPr>
        <w:numId w:val="24"/>
      </w:numPr>
      <w:spacing w:before="240" w:after="60"/>
      <w:outlineLvl w:val="0"/>
    </w:pPr>
    <w:rPr>
      <w:rFonts w:ascii="Times New Roman" w:eastAsiaTheme="majorEastAsia" w:hAnsi="Times New Roman" w:cstheme="majorBidi"/>
      <w:b/>
      <w:bCs/>
      <w:kern w:val="32"/>
      <w:sz w:val="24"/>
      <w:szCs w:val="32"/>
    </w:rPr>
  </w:style>
  <w:style w:type="paragraph" w:styleId="Heading2">
    <w:name w:val="heading 2"/>
    <w:basedOn w:val="Normal"/>
    <w:next w:val="Normal"/>
    <w:link w:val="Heading2Char"/>
    <w:uiPriority w:val="9"/>
    <w:unhideWhenUsed/>
    <w:qFormat/>
    <w:rsid w:val="007F15A0"/>
    <w:pPr>
      <w:numPr>
        <w:ilvl w:val="1"/>
        <w:numId w:val="24"/>
      </w:numPr>
      <w:outlineLvl w:val="1"/>
    </w:pPr>
    <w:rPr>
      <w:rFonts w:ascii="Times New Roman" w:hAnsi="Times New Roman"/>
      <w:b/>
      <w:sz w:val="24"/>
      <w:szCs w:val="24"/>
      <w:u w:val="single"/>
      <w:lang w:val="x-none" w:eastAsia="x-none"/>
    </w:rPr>
  </w:style>
  <w:style w:type="paragraph" w:styleId="Heading3">
    <w:name w:val="heading 3"/>
    <w:basedOn w:val="Normal"/>
    <w:next w:val="Normal"/>
    <w:link w:val="Heading3Char"/>
    <w:uiPriority w:val="9"/>
    <w:unhideWhenUsed/>
    <w:qFormat/>
    <w:rsid w:val="007F15A0"/>
    <w:pPr>
      <w:keepNext/>
      <w:numPr>
        <w:ilvl w:val="2"/>
        <w:numId w:val="24"/>
      </w:numPr>
      <w:spacing w:before="240" w:after="60"/>
      <w:outlineLvl w:val="2"/>
    </w:pPr>
    <w:rPr>
      <w:rFonts w:ascii="Times New Roman" w:eastAsiaTheme="majorEastAsia" w:hAnsi="Times New Roman" w:cstheme="majorBidi"/>
      <w:b/>
      <w:bCs/>
      <w:sz w:val="24"/>
      <w:szCs w:val="26"/>
    </w:rPr>
  </w:style>
  <w:style w:type="paragraph" w:styleId="Heading4">
    <w:name w:val="heading 4"/>
    <w:basedOn w:val="Normal"/>
    <w:next w:val="Normal"/>
    <w:link w:val="Heading4Char"/>
    <w:uiPriority w:val="9"/>
    <w:semiHidden/>
    <w:unhideWhenUsed/>
    <w:qFormat/>
    <w:rsid w:val="007F15A0"/>
    <w:pPr>
      <w:keepNext/>
      <w:numPr>
        <w:ilvl w:val="3"/>
        <w:numId w:val="24"/>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7F15A0"/>
    <w:pPr>
      <w:numPr>
        <w:ilvl w:val="4"/>
        <w:numId w:val="24"/>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uiPriority w:val="9"/>
    <w:semiHidden/>
    <w:unhideWhenUsed/>
    <w:qFormat/>
    <w:rsid w:val="007F15A0"/>
    <w:pPr>
      <w:numPr>
        <w:ilvl w:val="5"/>
        <w:numId w:val="24"/>
      </w:numPr>
      <w:spacing w:before="240" w:after="60"/>
      <w:outlineLvl w:val="5"/>
    </w:pPr>
    <w:rPr>
      <w:rFonts w:asciiTheme="minorHAnsi" w:eastAsiaTheme="minorEastAsia" w:hAnsiTheme="minorHAnsi" w:cstheme="minorBidi"/>
      <w:b/>
      <w:bCs/>
    </w:rPr>
  </w:style>
  <w:style w:type="paragraph" w:styleId="Heading7">
    <w:name w:val="heading 7"/>
    <w:basedOn w:val="Normal"/>
    <w:next w:val="Normal"/>
    <w:link w:val="Heading7Char"/>
    <w:uiPriority w:val="9"/>
    <w:semiHidden/>
    <w:unhideWhenUsed/>
    <w:qFormat/>
    <w:rsid w:val="007F15A0"/>
    <w:pPr>
      <w:numPr>
        <w:ilvl w:val="6"/>
        <w:numId w:val="24"/>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7F15A0"/>
    <w:pPr>
      <w:numPr>
        <w:ilvl w:val="7"/>
        <w:numId w:val="24"/>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7F15A0"/>
    <w:pPr>
      <w:numPr>
        <w:ilvl w:val="8"/>
        <w:numId w:val="24"/>
      </w:numPr>
      <w:spacing w:before="240" w:after="60"/>
      <w:outlineLvl w:val="8"/>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sid w:val="007F15A0"/>
    <w:rPr>
      <w:rFonts w:ascii="Times New Roman" w:hAnsi="Times New Roman"/>
      <w:b/>
      <w:sz w:val="24"/>
      <w:szCs w:val="24"/>
      <w:u w:val="single"/>
      <w:lang w:val="x-none" w:eastAsia="x-none"/>
    </w:rPr>
  </w:style>
  <w:style w:type="paragraph" w:styleId="BodyText">
    <w:name w:val="Body Text"/>
    <w:basedOn w:val="Normal"/>
    <w:link w:val="BodyTextChar"/>
    <w:uiPriority w:val="99"/>
    <w:rsid w:val="00423383"/>
    <w:pPr>
      <w:widowControl w:val="0"/>
      <w:autoSpaceDE w:val="0"/>
      <w:autoSpaceDN w:val="0"/>
    </w:pPr>
    <w:rPr>
      <w:rFonts w:ascii="Times New Roman" w:eastAsia="Times New Roman" w:hAnsi="Times New Roman"/>
      <w:sz w:val="24"/>
      <w:szCs w:val="24"/>
      <w:lang w:val="x-none" w:eastAsia="x-none"/>
    </w:rPr>
  </w:style>
  <w:style w:type="character" w:customStyle="1" w:styleId="BodyTextChar">
    <w:name w:val="Body Text Char"/>
    <w:link w:val="BodyText"/>
    <w:uiPriority w:val="99"/>
    <w:rsid w:val="00423383"/>
    <w:rPr>
      <w:rFonts w:ascii="Times New Roman" w:eastAsia="Times New Roman" w:hAnsi="Times New Roman" w:cs="Times New Roman"/>
      <w:sz w:val="24"/>
      <w:szCs w:val="24"/>
    </w:rPr>
  </w:style>
  <w:style w:type="paragraph" w:styleId="ListParagraph">
    <w:name w:val="List Paragraph"/>
    <w:basedOn w:val="Normal"/>
    <w:uiPriority w:val="34"/>
    <w:qFormat/>
    <w:rsid w:val="0008223C"/>
    <w:pPr>
      <w:ind w:left="720"/>
    </w:pPr>
  </w:style>
  <w:style w:type="paragraph" w:styleId="FootnoteText">
    <w:name w:val="footnote text"/>
    <w:basedOn w:val="Normal"/>
    <w:link w:val="FootnoteTextChar"/>
    <w:uiPriority w:val="99"/>
    <w:unhideWhenUsed/>
    <w:rsid w:val="004C7664"/>
    <w:rPr>
      <w:sz w:val="20"/>
      <w:szCs w:val="20"/>
      <w:lang w:val="x-none" w:eastAsia="x-none"/>
    </w:rPr>
  </w:style>
  <w:style w:type="character" w:customStyle="1" w:styleId="FootnoteTextChar">
    <w:name w:val="Footnote Text Char"/>
    <w:link w:val="FootnoteText"/>
    <w:uiPriority w:val="99"/>
    <w:rsid w:val="004C7664"/>
    <w:rPr>
      <w:sz w:val="20"/>
      <w:szCs w:val="20"/>
    </w:rPr>
  </w:style>
  <w:style w:type="character" w:styleId="FootnoteReference">
    <w:name w:val="footnote reference"/>
    <w:unhideWhenUsed/>
    <w:rsid w:val="004C7664"/>
    <w:rPr>
      <w:vertAlign w:val="superscript"/>
    </w:rPr>
  </w:style>
  <w:style w:type="paragraph" w:styleId="BalloonText">
    <w:name w:val="Balloon Text"/>
    <w:basedOn w:val="Normal"/>
    <w:link w:val="BalloonTextChar"/>
    <w:uiPriority w:val="99"/>
    <w:semiHidden/>
    <w:unhideWhenUsed/>
    <w:rsid w:val="00497E18"/>
    <w:rPr>
      <w:rFonts w:ascii="Tahoma" w:hAnsi="Tahoma"/>
      <w:sz w:val="16"/>
      <w:szCs w:val="16"/>
      <w:lang w:val="x-none" w:eastAsia="x-none"/>
    </w:rPr>
  </w:style>
  <w:style w:type="character" w:customStyle="1" w:styleId="BalloonTextChar">
    <w:name w:val="Balloon Text Char"/>
    <w:link w:val="BalloonText"/>
    <w:uiPriority w:val="99"/>
    <w:semiHidden/>
    <w:rsid w:val="00497E18"/>
    <w:rPr>
      <w:rFonts w:ascii="Tahoma" w:hAnsi="Tahoma" w:cs="Tahoma"/>
      <w:sz w:val="16"/>
      <w:szCs w:val="16"/>
    </w:rPr>
  </w:style>
  <w:style w:type="paragraph" w:styleId="Header">
    <w:name w:val="header"/>
    <w:basedOn w:val="Normal"/>
    <w:link w:val="HeaderChar"/>
    <w:uiPriority w:val="99"/>
    <w:unhideWhenUsed/>
    <w:rsid w:val="00F611B3"/>
    <w:pPr>
      <w:tabs>
        <w:tab w:val="center" w:pos="4680"/>
        <w:tab w:val="right" w:pos="9360"/>
      </w:tabs>
    </w:pPr>
  </w:style>
  <w:style w:type="character" w:customStyle="1" w:styleId="HeaderChar">
    <w:name w:val="Header Char"/>
    <w:basedOn w:val="DefaultParagraphFont"/>
    <w:link w:val="Header"/>
    <w:uiPriority w:val="99"/>
    <w:rsid w:val="00F611B3"/>
  </w:style>
  <w:style w:type="paragraph" w:styleId="Footer">
    <w:name w:val="footer"/>
    <w:basedOn w:val="Normal"/>
    <w:link w:val="FooterChar"/>
    <w:uiPriority w:val="99"/>
    <w:unhideWhenUsed/>
    <w:rsid w:val="00F611B3"/>
    <w:pPr>
      <w:tabs>
        <w:tab w:val="center" w:pos="4680"/>
        <w:tab w:val="right" w:pos="9360"/>
      </w:tabs>
    </w:pPr>
  </w:style>
  <w:style w:type="character" w:customStyle="1" w:styleId="FooterChar">
    <w:name w:val="Footer Char"/>
    <w:basedOn w:val="DefaultParagraphFont"/>
    <w:link w:val="Footer"/>
    <w:uiPriority w:val="99"/>
    <w:rsid w:val="00F611B3"/>
  </w:style>
  <w:style w:type="table" w:styleId="TableGrid">
    <w:name w:val="Table Grid"/>
    <w:basedOn w:val="TableNormal"/>
    <w:uiPriority w:val="59"/>
    <w:rsid w:val="00D9451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iPriority w:val="35"/>
    <w:unhideWhenUsed/>
    <w:qFormat/>
    <w:rsid w:val="00D94511"/>
    <w:pPr>
      <w:spacing w:after="200"/>
    </w:pPr>
    <w:rPr>
      <w:b/>
      <w:bCs/>
      <w:color w:val="4F81BD"/>
      <w:sz w:val="18"/>
      <w:szCs w:val="18"/>
    </w:rPr>
  </w:style>
  <w:style w:type="character" w:styleId="Hyperlink">
    <w:name w:val="Hyperlink"/>
    <w:uiPriority w:val="99"/>
    <w:unhideWhenUsed/>
    <w:rsid w:val="00792046"/>
    <w:rPr>
      <w:color w:val="0000FF"/>
      <w:u w:val="single"/>
    </w:rPr>
  </w:style>
  <w:style w:type="character" w:styleId="CommentReference">
    <w:name w:val="annotation reference"/>
    <w:uiPriority w:val="99"/>
    <w:semiHidden/>
    <w:unhideWhenUsed/>
    <w:rsid w:val="00BB7014"/>
    <w:rPr>
      <w:sz w:val="16"/>
      <w:szCs w:val="16"/>
    </w:rPr>
  </w:style>
  <w:style w:type="paragraph" w:styleId="CommentText">
    <w:name w:val="annotation text"/>
    <w:basedOn w:val="Normal"/>
    <w:link w:val="CommentTextChar"/>
    <w:uiPriority w:val="99"/>
    <w:semiHidden/>
    <w:unhideWhenUsed/>
    <w:rsid w:val="00BB7014"/>
    <w:rPr>
      <w:sz w:val="20"/>
      <w:szCs w:val="20"/>
      <w:lang w:val="x-none" w:eastAsia="x-none"/>
    </w:rPr>
  </w:style>
  <w:style w:type="character" w:customStyle="1" w:styleId="CommentTextChar">
    <w:name w:val="Comment Text Char"/>
    <w:link w:val="CommentText"/>
    <w:uiPriority w:val="99"/>
    <w:semiHidden/>
    <w:rsid w:val="00BB7014"/>
    <w:rPr>
      <w:sz w:val="20"/>
      <w:szCs w:val="20"/>
    </w:rPr>
  </w:style>
  <w:style w:type="paragraph" w:styleId="CommentSubject">
    <w:name w:val="annotation subject"/>
    <w:basedOn w:val="CommentText"/>
    <w:next w:val="CommentText"/>
    <w:link w:val="CommentSubjectChar"/>
    <w:uiPriority w:val="99"/>
    <w:semiHidden/>
    <w:unhideWhenUsed/>
    <w:rsid w:val="00BB7014"/>
    <w:rPr>
      <w:b/>
      <w:bCs/>
    </w:rPr>
  </w:style>
  <w:style w:type="character" w:customStyle="1" w:styleId="CommentSubjectChar">
    <w:name w:val="Comment Subject Char"/>
    <w:link w:val="CommentSubject"/>
    <w:uiPriority w:val="99"/>
    <w:semiHidden/>
    <w:rsid w:val="00BB7014"/>
    <w:rPr>
      <w:b/>
      <w:bCs/>
      <w:sz w:val="20"/>
      <w:szCs w:val="20"/>
    </w:rPr>
  </w:style>
  <w:style w:type="character" w:styleId="Strong">
    <w:name w:val="Strong"/>
    <w:uiPriority w:val="22"/>
    <w:qFormat/>
    <w:rsid w:val="00C20FA1"/>
    <w:rPr>
      <w:b/>
      <w:bCs/>
    </w:rPr>
  </w:style>
  <w:style w:type="paragraph" w:styleId="MessageHeader">
    <w:name w:val="Message Header"/>
    <w:basedOn w:val="Normal"/>
    <w:link w:val="MessageHeaderChar"/>
    <w:semiHidden/>
    <w:rsid w:val="00B55D26"/>
    <w:pPr>
      <w:keepLines/>
      <w:spacing w:after="120" w:line="240" w:lineRule="atLeast"/>
      <w:ind w:left="1080" w:hanging="1080"/>
    </w:pPr>
    <w:rPr>
      <w:rFonts w:ascii="Garamond" w:eastAsia="Times New Roman" w:hAnsi="Garamond"/>
      <w:caps/>
      <w:sz w:val="18"/>
      <w:szCs w:val="20"/>
      <w:lang w:val="x-none" w:eastAsia="x-none"/>
    </w:rPr>
  </w:style>
  <w:style w:type="character" w:customStyle="1" w:styleId="MessageHeaderChar">
    <w:name w:val="Message Header Char"/>
    <w:link w:val="MessageHeader"/>
    <w:semiHidden/>
    <w:rsid w:val="00B55D26"/>
    <w:rPr>
      <w:rFonts w:ascii="Garamond" w:eastAsia="Times New Roman" w:hAnsi="Garamond" w:cs="Times New Roman"/>
      <w:caps/>
      <w:sz w:val="18"/>
      <w:szCs w:val="20"/>
    </w:rPr>
  </w:style>
  <w:style w:type="character" w:customStyle="1" w:styleId="MessageHeaderLabel">
    <w:name w:val="Message Header Label"/>
    <w:rsid w:val="00B55D26"/>
    <w:rPr>
      <w:b/>
      <w:sz w:val="18"/>
    </w:rPr>
  </w:style>
  <w:style w:type="paragraph" w:customStyle="1" w:styleId="Default">
    <w:name w:val="Default"/>
    <w:rsid w:val="00092DA1"/>
    <w:pPr>
      <w:autoSpaceDE w:val="0"/>
      <w:autoSpaceDN w:val="0"/>
      <w:adjustRightInd w:val="0"/>
    </w:pPr>
    <w:rPr>
      <w:rFonts w:ascii="Times New Roman" w:hAnsi="Times New Roman"/>
      <w:color w:val="000000"/>
      <w:sz w:val="24"/>
      <w:szCs w:val="24"/>
    </w:rPr>
  </w:style>
  <w:style w:type="paragraph" w:styleId="PlainText">
    <w:name w:val="Plain Text"/>
    <w:basedOn w:val="Normal"/>
    <w:link w:val="PlainTextChar"/>
    <w:uiPriority w:val="99"/>
    <w:unhideWhenUsed/>
    <w:rsid w:val="00A66922"/>
    <w:rPr>
      <w:rFonts w:ascii="Arial" w:eastAsia="Times New Roman" w:hAnsi="Arial"/>
      <w:sz w:val="20"/>
      <w:szCs w:val="21"/>
      <w:lang w:val="x-none" w:eastAsia="x-none"/>
    </w:rPr>
  </w:style>
  <w:style w:type="character" w:customStyle="1" w:styleId="PlainTextChar">
    <w:name w:val="Plain Text Char"/>
    <w:link w:val="PlainText"/>
    <w:uiPriority w:val="99"/>
    <w:rsid w:val="00A66922"/>
    <w:rPr>
      <w:rFonts w:ascii="Arial" w:eastAsia="Times New Roman" w:hAnsi="Arial"/>
      <w:szCs w:val="21"/>
    </w:rPr>
  </w:style>
  <w:style w:type="paragraph" w:customStyle="1" w:styleId="CM7">
    <w:name w:val="CM7"/>
    <w:basedOn w:val="Default"/>
    <w:next w:val="Default"/>
    <w:uiPriority w:val="99"/>
    <w:rsid w:val="002A0970"/>
    <w:rPr>
      <w:rFonts w:eastAsia="Times New Roman"/>
      <w:color w:val="auto"/>
    </w:rPr>
  </w:style>
  <w:style w:type="character" w:styleId="FollowedHyperlink">
    <w:name w:val="FollowedHyperlink"/>
    <w:uiPriority w:val="99"/>
    <w:semiHidden/>
    <w:unhideWhenUsed/>
    <w:rsid w:val="00751748"/>
    <w:rPr>
      <w:color w:val="800080"/>
      <w:u w:val="single"/>
    </w:rPr>
  </w:style>
  <w:style w:type="paragraph" w:styleId="EndnoteText">
    <w:name w:val="endnote text"/>
    <w:basedOn w:val="Normal"/>
    <w:link w:val="EndnoteTextChar"/>
    <w:uiPriority w:val="99"/>
    <w:semiHidden/>
    <w:unhideWhenUsed/>
    <w:rsid w:val="00EA46EB"/>
    <w:rPr>
      <w:sz w:val="20"/>
      <w:szCs w:val="20"/>
    </w:rPr>
  </w:style>
  <w:style w:type="character" w:customStyle="1" w:styleId="EndnoteTextChar">
    <w:name w:val="Endnote Text Char"/>
    <w:basedOn w:val="DefaultParagraphFont"/>
    <w:link w:val="EndnoteText"/>
    <w:uiPriority w:val="99"/>
    <w:semiHidden/>
    <w:rsid w:val="00EA46EB"/>
  </w:style>
  <w:style w:type="character" w:styleId="EndnoteReference">
    <w:name w:val="endnote reference"/>
    <w:uiPriority w:val="99"/>
    <w:semiHidden/>
    <w:unhideWhenUsed/>
    <w:rsid w:val="00EA46EB"/>
    <w:rPr>
      <w:vertAlign w:val="superscript"/>
    </w:rPr>
  </w:style>
  <w:style w:type="paragraph" w:styleId="Revision">
    <w:name w:val="Revision"/>
    <w:hidden/>
    <w:uiPriority w:val="99"/>
    <w:semiHidden/>
    <w:rsid w:val="003D411E"/>
    <w:rPr>
      <w:sz w:val="22"/>
      <w:szCs w:val="22"/>
    </w:rPr>
  </w:style>
  <w:style w:type="character" w:customStyle="1" w:styleId="st">
    <w:name w:val="st"/>
    <w:basedOn w:val="DefaultParagraphFont"/>
    <w:rsid w:val="004628DF"/>
  </w:style>
  <w:style w:type="character" w:customStyle="1" w:styleId="Heading1Char">
    <w:name w:val="Heading 1 Char"/>
    <w:basedOn w:val="DefaultParagraphFont"/>
    <w:link w:val="Heading1"/>
    <w:uiPriority w:val="9"/>
    <w:rsid w:val="007F15A0"/>
    <w:rPr>
      <w:rFonts w:ascii="Times New Roman" w:eastAsiaTheme="majorEastAsia" w:hAnsi="Times New Roman" w:cstheme="majorBidi"/>
      <w:b/>
      <w:bCs/>
      <w:kern w:val="32"/>
      <w:sz w:val="24"/>
      <w:szCs w:val="32"/>
    </w:rPr>
  </w:style>
  <w:style w:type="character" w:customStyle="1" w:styleId="Heading3Char">
    <w:name w:val="Heading 3 Char"/>
    <w:basedOn w:val="DefaultParagraphFont"/>
    <w:link w:val="Heading3"/>
    <w:uiPriority w:val="9"/>
    <w:rsid w:val="007F15A0"/>
    <w:rPr>
      <w:rFonts w:ascii="Times New Roman" w:eastAsiaTheme="majorEastAsia" w:hAnsi="Times New Roman" w:cstheme="majorBidi"/>
      <w:b/>
      <w:bCs/>
      <w:sz w:val="24"/>
      <w:szCs w:val="26"/>
    </w:rPr>
  </w:style>
  <w:style w:type="character" w:customStyle="1" w:styleId="Heading4Char">
    <w:name w:val="Heading 4 Char"/>
    <w:basedOn w:val="DefaultParagraphFont"/>
    <w:link w:val="Heading4"/>
    <w:uiPriority w:val="9"/>
    <w:semiHidden/>
    <w:rsid w:val="007F15A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7F15A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uiPriority w:val="9"/>
    <w:semiHidden/>
    <w:rsid w:val="007F15A0"/>
    <w:rPr>
      <w:rFonts w:asciiTheme="minorHAnsi" w:eastAsiaTheme="minorEastAsia" w:hAnsiTheme="minorHAnsi" w:cstheme="minorBidi"/>
      <w:b/>
      <w:bCs/>
      <w:sz w:val="22"/>
      <w:szCs w:val="22"/>
    </w:rPr>
  </w:style>
  <w:style w:type="character" w:customStyle="1" w:styleId="Heading7Char">
    <w:name w:val="Heading 7 Char"/>
    <w:basedOn w:val="DefaultParagraphFont"/>
    <w:link w:val="Heading7"/>
    <w:uiPriority w:val="9"/>
    <w:semiHidden/>
    <w:rsid w:val="007F15A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7F15A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7F15A0"/>
    <w:rPr>
      <w:rFonts w:asciiTheme="majorHAnsi" w:eastAsiaTheme="majorEastAsia" w:hAnsiTheme="majorHAnsi" w:cstheme="majorBidi"/>
      <w:sz w:val="22"/>
      <w:szCs w:val="22"/>
    </w:rPr>
  </w:style>
  <w:style w:type="paragraph" w:styleId="NoSpacing">
    <w:name w:val="No Spacing"/>
    <w:uiPriority w:val="1"/>
    <w:qFormat/>
    <w:rsid w:val="00142549"/>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143651">
      <w:bodyDiv w:val="1"/>
      <w:marLeft w:val="0"/>
      <w:marRight w:val="0"/>
      <w:marTop w:val="0"/>
      <w:marBottom w:val="0"/>
      <w:divBdr>
        <w:top w:val="none" w:sz="0" w:space="0" w:color="auto"/>
        <w:left w:val="none" w:sz="0" w:space="0" w:color="auto"/>
        <w:bottom w:val="none" w:sz="0" w:space="0" w:color="auto"/>
        <w:right w:val="none" w:sz="0" w:space="0" w:color="auto"/>
      </w:divBdr>
    </w:div>
    <w:div w:id="38745082">
      <w:bodyDiv w:val="1"/>
      <w:marLeft w:val="0"/>
      <w:marRight w:val="0"/>
      <w:marTop w:val="0"/>
      <w:marBottom w:val="0"/>
      <w:divBdr>
        <w:top w:val="none" w:sz="0" w:space="0" w:color="auto"/>
        <w:left w:val="none" w:sz="0" w:space="0" w:color="auto"/>
        <w:bottom w:val="none" w:sz="0" w:space="0" w:color="auto"/>
        <w:right w:val="none" w:sz="0" w:space="0" w:color="auto"/>
      </w:divBdr>
    </w:div>
    <w:div w:id="87311854">
      <w:bodyDiv w:val="1"/>
      <w:marLeft w:val="0"/>
      <w:marRight w:val="0"/>
      <w:marTop w:val="0"/>
      <w:marBottom w:val="0"/>
      <w:divBdr>
        <w:top w:val="none" w:sz="0" w:space="0" w:color="auto"/>
        <w:left w:val="none" w:sz="0" w:space="0" w:color="auto"/>
        <w:bottom w:val="none" w:sz="0" w:space="0" w:color="auto"/>
        <w:right w:val="none" w:sz="0" w:space="0" w:color="auto"/>
      </w:divBdr>
    </w:div>
    <w:div w:id="87579380">
      <w:bodyDiv w:val="1"/>
      <w:marLeft w:val="0"/>
      <w:marRight w:val="0"/>
      <w:marTop w:val="0"/>
      <w:marBottom w:val="0"/>
      <w:divBdr>
        <w:top w:val="none" w:sz="0" w:space="0" w:color="auto"/>
        <w:left w:val="none" w:sz="0" w:space="0" w:color="auto"/>
        <w:bottom w:val="none" w:sz="0" w:space="0" w:color="auto"/>
        <w:right w:val="none" w:sz="0" w:space="0" w:color="auto"/>
      </w:divBdr>
    </w:div>
    <w:div w:id="122042858">
      <w:bodyDiv w:val="1"/>
      <w:marLeft w:val="0"/>
      <w:marRight w:val="0"/>
      <w:marTop w:val="0"/>
      <w:marBottom w:val="0"/>
      <w:divBdr>
        <w:top w:val="none" w:sz="0" w:space="0" w:color="auto"/>
        <w:left w:val="none" w:sz="0" w:space="0" w:color="auto"/>
        <w:bottom w:val="none" w:sz="0" w:space="0" w:color="auto"/>
        <w:right w:val="none" w:sz="0" w:space="0" w:color="auto"/>
      </w:divBdr>
    </w:div>
    <w:div w:id="132405838">
      <w:bodyDiv w:val="1"/>
      <w:marLeft w:val="0"/>
      <w:marRight w:val="0"/>
      <w:marTop w:val="0"/>
      <w:marBottom w:val="0"/>
      <w:divBdr>
        <w:top w:val="none" w:sz="0" w:space="0" w:color="auto"/>
        <w:left w:val="none" w:sz="0" w:space="0" w:color="auto"/>
        <w:bottom w:val="none" w:sz="0" w:space="0" w:color="auto"/>
        <w:right w:val="none" w:sz="0" w:space="0" w:color="auto"/>
      </w:divBdr>
    </w:div>
    <w:div w:id="169412416">
      <w:bodyDiv w:val="1"/>
      <w:marLeft w:val="0"/>
      <w:marRight w:val="0"/>
      <w:marTop w:val="0"/>
      <w:marBottom w:val="0"/>
      <w:divBdr>
        <w:top w:val="none" w:sz="0" w:space="0" w:color="auto"/>
        <w:left w:val="none" w:sz="0" w:space="0" w:color="auto"/>
        <w:bottom w:val="none" w:sz="0" w:space="0" w:color="auto"/>
        <w:right w:val="none" w:sz="0" w:space="0" w:color="auto"/>
      </w:divBdr>
    </w:div>
    <w:div w:id="174922104">
      <w:bodyDiv w:val="1"/>
      <w:marLeft w:val="0"/>
      <w:marRight w:val="0"/>
      <w:marTop w:val="0"/>
      <w:marBottom w:val="0"/>
      <w:divBdr>
        <w:top w:val="none" w:sz="0" w:space="0" w:color="auto"/>
        <w:left w:val="none" w:sz="0" w:space="0" w:color="auto"/>
        <w:bottom w:val="none" w:sz="0" w:space="0" w:color="auto"/>
        <w:right w:val="none" w:sz="0" w:space="0" w:color="auto"/>
      </w:divBdr>
    </w:div>
    <w:div w:id="175048677">
      <w:bodyDiv w:val="1"/>
      <w:marLeft w:val="0"/>
      <w:marRight w:val="0"/>
      <w:marTop w:val="0"/>
      <w:marBottom w:val="0"/>
      <w:divBdr>
        <w:top w:val="none" w:sz="0" w:space="0" w:color="auto"/>
        <w:left w:val="none" w:sz="0" w:space="0" w:color="auto"/>
        <w:bottom w:val="none" w:sz="0" w:space="0" w:color="auto"/>
        <w:right w:val="none" w:sz="0" w:space="0" w:color="auto"/>
      </w:divBdr>
    </w:div>
    <w:div w:id="190731978">
      <w:bodyDiv w:val="1"/>
      <w:marLeft w:val="0"/>
      <w:marRight w:val="0"/>
      <w:marTop w:val="0"/>
      <w:marBottom w:val="0"/>
      <w:divBdr>
        <w:top w:val="none" w:sz="0" w:space="0" w:color="auto"/>
        <w:left w:val="none" w:sz="0" w:space="0" w:color="auto"/>
        <w:bottom w:val="none" w:sz="0" w:space="0" w:color="auto"/>
        <w:right w:val="none" w:sz="0" w:space="0" w:color="auto"/>
      </w:divBdr>
    </w:div>
    <w:div w:id="214004490">
      <w:bodyDiv w:val="1"/>
      <w:marLeft w:val="0"/>
      <w:marRight w:val="0"/>
      <w:marTop w:val="0"/>
      <w:marBottom w:val="0"/>
      <w:divBdr>
        <w:top w:val="none" w:sz="0" w:space="0" w:color="auto"/>
        <w:left w:val="none" w:sz="0" w:space="0" w:color="auto"/>
        <w:bottom w:val="none" w:sz="0" w:space="0" w:color="auto"/>
        <w:right w:val="none" w:sz="0" w:space="0" w:color="auto"/>
      </w:divBdr>
    </w:div>
    <w:div w:id="251939431">
      <w:bodyDiv w:val="1"/>
      <w:marLeft w:val="0"/>
      <w:marRight w:val="0"/>
      <w:marTop w:val="0"/>
      <w:marBottom w:val="0"/>
      <w:divBdr>
        <w:top w:val="none" w:sz="0" w:space="0" w:color="auto"/>
        <w:left w:val="none" w:sz="0" w:space="0" w:color="auto"/>
        <w:bottom w:val="none" w:sz="0" w:space="0" w:color="auto"/>
        <w:right w:val="none" w:sz="0" w:space="0" w:color="auto"/>
      </w:divBdr>
    </w:div>
    <w:div w:id="288324702">
      <w:bodyDiv w:val="1"/>
      <w:marLeft w:val="0"/>
      <w:marRight w:val="0"/>
      <w:marTop w:val="0"/>
      <w:marBottom w:val="0"/>
      <w:divBdr>
        <w:top w:val="none" w:sz="0" w:space="0" w:color="auto"/>
        <w:left w:val="none" w:sz="0" w:space="0" w:color="auto"/>
        <w:bottom w:val="none" w:sz="0" w:space="0" w:color="auto"/>
        <w:right w:val="none" w:sz="0" w:space="0" w:color="auto"/>
      </w:divBdr>
    </w:div>
    <w:div w:id="290981046">
      <w:bodyDiv w:val="1"/>
      <w:marLeft w:val="0"/>
      <w:marRight w:val="0"/>
      <w:marTop w:val="0"/>
      <w:marBottom w:val="0"/>
      <w:divBdr>
        <w:top w:val="none" w:sz="0" w:space="0" w:color="auto"/>
        <w:left w:val="none" w:sz="0" w:space="0" w:color="auto"/>
        <w:bottom w:val="none" w:sz="0" w:space="0" w:color="auto"/>
        <w:right w:val="none" w:sz="0" w:space="0" w:color="auto"/>
      </w:divBdr>
    </w:div>
    <w:div w:id="317195607">
      <w:bodyDiv w:val="1"/>
      <w:marLeft w:val="0"/>
      <w:marRight w:val="0"/>
      <w:marTop w:val="0"/>
      <w:marBottom w:val="0"/>
      <w:divBdr>
        <w:top w:val="none" w:sz="0" w:space="0" w:color="auto"/>
        <w:left w:val="none" w:sz="0" w:space="0" w:color="auto"/>
        <w:bottom w:val="none" w:sz="0" w:space="0" w:color="auto"/>
        <w:right w:val="none" w:sz="0" w:space="0" w:color="auto"/>
      </w:divBdr>
    </w:div>
    <w:div w:id="319113303">
      <w:bodyDiv w:val="1"/>
      <w:marLeft w:val="0"/>
      <w:marRight w:val="0"/>
      <w:marTop w:val="0"/>
      <w:marBottom w:val="0"/>
      <w:divBdr>
        <w:top w:val="none" w:sz="0" w:space="0" w:color="auto"/>
        <w:left w:val="none" w:sz="0" w:space="0" w:color="auto"/>
        <w:bottom w:val="none" w:sz="0" w:space="0" w:color="auto"/>
        <w:right w:val="none" w:sz="0" w:space="0" w:color="auto"/>
      </w:divBdr>
    </w:div>
    <w:div w:id="386029264">
      <w:bodyDiv w:val="1"/>
      <w:marLeft w:val="0"/>
      <w:marRight w:val="0"/>
      <w:marTop w:val="0"/>
      <w:marBottom w:val="0"/>
      <w:divBdr>
        <w:top w:val="none" w:sz="0" w:space="0" w:color="auto"/>
        <w:left w:val="none" w:sz="0" w:space="0" w:color="auto"/>
        <w:bottom w:val="none" w:sz="0" w:space="0" w:color="auto"/>
        <w:right w:val="none" w:sz="0" w:space="0" w:color="auto"/>
      </w:divBdr>
    </w:div>
    <w:div w:id="416444524">
      <w:bodyDiv w:val="1"/>
      <w:marLeft w:val="0"/>
      <w:marRight w:val="0"/>
      <w:marTop w:val="0"/>
      <w:marBottom w:val="0"/>
      <w:divBdr>
        <w:top w:val="none" w:sz="0" w:space="0" w:color="auto"/>
        <w:left w:val="none" w:sz="0" w:space="0" w:color="auto"/>
        <w:bottom w:val="none" w:sz="0" w:space="0" w:color="auto"/>
        <w:right w:val="none" w:sz="0" w:space="0" w:color="auto"/>
      </w:divBdr>
    </w:div>
    <w:div w:id="422996555">
      <w:bodyDiv w:val="1"/>
      <w:marLeft w:val="0"/>
      <w:marRight w:val="0"/>
      <w:marTop w:val="0"/>
      <w:marBottom w:val="0"/>
      <w:divBdr>
        <w:top w:val="none" w:sz="0" w:space="0" w:color="auto"/>
        <w:left w:val="none" w:sz="0" w:space="0" w:color="auto"/>
        <w:bottom w:val="none" w:sz="0" w:space="0" w:color="auto"/>
        <w:right w:val="none" w:sz="0" w:space="0" w:color="auto"/>
      </w:divBdr>
    </w:div>
    <w:div w:id="445195443">
      <w:bodyDiv w:val="1"/>
      <w:marLeft w:val="0"/>
      <w:marRight w:val="0"/>
      <w:marTop w:val="0"/>
      <w:marBottom w:val="0"/>
      <w:divBdr>
        <w:top w:val="none" w:sz="0" w:space="0" w:color="auto"/>
        <w:left w:val="none" w:sz="0" w:space="0" w:color="auto"/>
        <w:bottom w:val="none" w:sz="0" w:space="0" w:color="auto"/>
        <w:right w:val="none" w:sz="0" w:space="0" w:color="auto"/>
      </w:divBdr>
    </w:div>
    <w:div w:id="453600405">
      <w:bodyDiv w:val="1"/>
      <w:marLeft w:val="0"/>
      <w:marRight w:val="0"/>
      <w:marTop w:val="0"/>
      <w:marBottom w:val="0"/>
      <w:divBdr>
        <w:top w:val="none" w:sz="0" w:space="0" w:color="auto"/>
        <w:left w:val="none" w:sz="0" w:space="0" w:color="auto"/>
        <w:bottom w:val="none" w:sz="0" w:space="0" w:color="auto"/>
        <w:right w:val="none" w:sz="0" w:space="0" w:color="auto"/>
      </w:divBdr>
    </w:div>
    <w:div w:id="460654912">
      <w:bodyDiv w:val="1"/>
      <w:marLeft w:val="0"/>
      <w:marRight w:val="0"/>
      <w:marTop w:val="0"/>
      <w:marBottom w:val="0"/>
      <w:divBdr>
        <w:top w:val="none" w:sz="0" w:space="0" w:color="auto"/>
        <w:left w:val="none" w:sz="0" w:space="0" w:color="auto"/>
        <w:bottom w:val="none" w:sz="0" w:space="0" w:color="auto"/>
        <w:right w:val="none" w:sz="0" w:space="0" w:color="auto"/>
      </w:divBdr>
    </w:div>
    <w:div w:id="496501021">
      <w:bodyDiv w:val="1"/>
      <w:marLeft w:val="0"/>
      <w:marRight w:val="0"/>
      <w:marTop w:val="0"/>
      <w:marBottom w:val="0"/>
      <w:divBdr>
        <w:top w:val="none" w:sz="0" w:space="0" w:color="auto"/>
        <w:left w:val="none" w:sz="0" w:space="0" w:color="auto"/>
        <w:bottom w:val="none" w:sz="0" w:space="0" w:color="auto"/>
        <w:right w:val="none" w:sz="0" w:space="0" w:color="auto"/>
      </w:divBdr>
    </w:div>
    <w:div w:id="543635645">
      <w:bodyDiv w:val="1"/>
      <w:marLeft w:val="0"/>
      <w:marRight w:val="0"/>
      <w:marTop w:val="0"/>
      <w:marBottom w:val="0"/>
      <w:divBdr>
        <w:top w:val="none" w:sz="0" w:space="0" w:color="auto"/>
        <w:left w:val="none" w:sz="0" w:space="0" w:color="auto"/>
        <w:bottom w:val="none" w:sz="0" w:space="0" w:color="auto"/>
        <w:right w:val="none" w:sz="0" w:space="0" w:color="auto"/>
      </w:divBdr>
    </w:div>
    <w:div w:id="554656526">
      <w:bodyDiv w:val="1"/>
      <w:marLeft w:val="0"/>
      <w:marRight w:val="0"/>
      <w:marTop w:val="0"/>
      <w:marBottom w:val="0"/>
      <w:divBdr>
        <w:top w:val="none" w:sz="0" w:space="0" w:color="auto"/>
        <w:left w:val="none" w:sz="0" w:space="0" w:color="auto"/>
        <w:bottom w:val="none" w:sz="0" w:space="0" w:color="auto"/>
        <w:right w:val="none" w:sz="0" w:space="0" w:color="auto"/>
      </w:divBdr>
    </w:div>
    <w:div w:id="597713667">
      <w:bodyDiv w:val="1"/>
      <w:marLeft w:val="0"/>
      <w:marRight w:val="0"/>
      <w:marTop w:val="0"/>
      <w:marBottom w:val="0"/>
      <w:divBdr>
        <w:top w:val="none" w:sz="0" w:space="0" w:color="auto"/>
        <w:left w:val="none" w:sz="0" w:space="0" w:color="auto"/>
        <w:bottom w:val="none" w:sz="0" w:space="0" w:color="auto"/>
        <w:right w:val="none" w:sz="0" w:space="0" w:color="auto"/>
      </w:divBdr>
    </w:div>
    <w:div w:id="601568798">
      <w:bodyDiv w:val="1"/>
      <w:marLeft w:val="0"/>
      <w:marRight w:val="0"/>
      <w:marTop w:val="0"/>
      <w:marBottom w:val="0"/>
      <w:divBdr>
        <w:top w:val="none" w:sz="0" w:space="0" w:color="auto"/>
        <w:left w:val="none" w:sz="0" w:space="0" w:color="auto"/>
        <w:bottom w:val="none" w:sz="0" w:space="0" w:color="auto"/>
        <w:right w:val="none" w:sz="0" w:space="0" w:color="auto"/>
      </w:divBdr>
    </w:div>
    <w:div w:id="603225478">
      <w:bodyDiv w:val="1"/>
      <w:marLeft w:val="0"/>
      <w:marRight w:val="0"/>
      <w:marTop w:val="0"/>
      <w:marBottom w:val="0"/>
      <w:divBdr>
        <w:top w:val="none" w:sz="0" w:space="0" w:color="auto"/>
        <w:left w:val="none" w:sz="0" w:space="0" w:color="auto"/>
        <w:bottom w:val="none" w:sz="0" w:space="0" w:color="auto"/>
        <w:right w:val="none" w:sz="0" w:space="0" w:color="auto"/>
      </w:divBdr>
    </w:div>
    <w:div w:id="639384685">
      <w:bodyDiv w:val="1"/>
      <w:marLeft w:val="0"/>
      <w:marRight w:val="0"/>
      <w:marTop w:val="0"/>
      <w:marBottom w:val="0"/>
      <w:divBdr>
        <w:top w:val="none" w:sz="0" w:space="0" w:color="auto"/>
        <w:left w:val="none" w:sz="0" w:space="0" w:color="auto"/>
        <w:bottom w:val="none" w:sz="0" w:space="0" w:color="auto"/>
        <w:right w:val="none" w:sz="0" w:space="0" w:color="auto"/>
      </w:divBdr>
    </w:div>
    <w:div w:id="676538089">
      <w:bodyDiv w:val="1"/>
      <w:marLeft w:val="0"/>
      <w:marRight w:val="0"/>
      <w:marTop w:val="0"/>
      <w:marBottom w:val="0"/>
      <w:divBdr>
        <w:top w:val="none" w:sz="0" w:space="0" w:color="auto"/>
        <w:left w:val="none" w:sz="0" w:space="0" w:color="auto"/>
        <w:bottom w:val="none" w:sz="0" w:space="0" w:color="auto"/>
        <w:right w:val="none" w:sz="0" w:space="0" w:color="auto"/>
      </w:divBdr>
    </w:div>
    <w:div w:id="693727081">
      <w:bodyDiv w:val="1"/>
      <w:marLeft w:val="0"/>
      <w:marRight w:val="0"/>
      <w:marTop w:val="0"/>
      <w:marBottom w:val="0"/>
      <w:divBdr>
        <w:top w:val="none" w:sz="0" w:space="0" w:color="auto"/>
        <w:left w:val="none" w:sz="0" w:space="0" w:color="auto"/>
        <w:bottom w:val="none" w:sz="0" w:space="0" w:color="auto"/>
        <w:right w:val="none" w:sz="0" w:space="0" w:color="auto"/>
      </w:divBdr>
    </w:div>
    <w:div w:id="696662337">
      <w:bodyDiv w:val="1"/>
      <w:marLeft w:val="0"/>
      <w:marRight w:val="0"/>
      <w:marTop w:val="0"/>
      <w:marBottom w:val="0"/>
      <w:divBdr>
        <w:top w:val="none" w:sz="0" w:space="0" w:color="auto"/>
        <w:left w:val="none" w:sz="0" w:space="0" w:color="auto"/>
        <w:bottom w:val="none" w:sz="0" w:space="0" w:color="auto"/>
        <w:right w:val="none" w:sz="0" w:space="0" w:color="auto"/>
      </w:divBdr>
    </w:div>
    <w:div w:id="720522914">
      <w:bodyDiv w:val="1"/>
      <w:marLeft w:val="0"/>
      <w:marRight w:val="0"/>
      <w:marTop w:val="0"/>
      <w:marBottom w:val="0"/>
      <w:divBdr>
        <w:top w:val="none" w:sz="0" w:space="0" w:color="auto"/>
        <w:left w:val="none" w:sz="0" w:space="0" w:color="auto"/>
        <w:bottom w:val="none" w:sz="0" w:space="0" w:color="auto"/>
        <w:right w:val="none" w:sz="0" w:space="0" w:color="auto"/>
      </w:divBdr>
    </w:div>
    <w:div w:id="729227023">
      <w:bodyDiv w:val="1"/>
      <w:marLeft w:val="0"/>
      <w:marRight w:val="0"/>
      <w:marTop w:val="0"/>
      <w:marBottom w:val="0"/>
      <w:divBdr>
        <w:top w:val="none" w:sz="0" w:space="0" w:color="auto"/>
        <w:left w:val="none" w:sz="0" w:space="0" w:color="auto"/>
        <w:bottom w:val="none" w:sz="0" w:space="0" w:color="auto"/>
        <w:right w:val="none" w:sz="0" w:space="0" w:color="auto"/>
      </w:divBdr>
    </w:div>
    <w:div w:id="729841421">
      <w:bodyDiv w:val="1"/>
      <w:marLeft w:val="0"/>
      <w:marRight w:val="0"/>
      <w:marTop w:val="0"/>
      <w:marBottom w:val="0"/>
      <w:divBdr>
        <w:top w:val="none" w:sz="0" w:space="0" w:color="auto"/>
        <w:left w:val="none" w:sz="0" w:space="0" w:color="auto"/>
        <w:bottom w:val="none" w:sz="0" w:space="0" w:color="auto"/>
        <w:right w:val="none" w:sz="0" w:space="0" w:color="auto"/>
      </w:divBdr>
    </w:div>
    <w:div w:id="733746160">
      <w:bodyDiv w:val="1"/>
      <w:marLeft w:val="0"/>
      <w:marRight w:val="0"/>
      <w:marTop w:val="0"/>
      <w:marBottom w:val="0"/>
      <w:divBdr>
        <w:top w:val="none" w:sz="0" w:space="0" w:color="auto"/>
        <w:left w:val="none" w:sz="0" w:space="0" w:color="auto"/>
        <w:bottom w:val="none" w:sz="0" w:space="0" w:color="auto"/>
        <w:right w:val="none" w:sz="0" w:space="0" w:color="auto"/>
      </w:divBdr>
    </w:div>
    <w:div w:id="739517678">
      <w:bodyDiv w:val="1"/>
      <w:marLeft w:val="0"/>
      <w:marRight w:val="0"/>
      <w:marTop w:val="0"/>
      <w:marBottom w:val="0"/>
      <w:divBdr>
        <w:top w:val="none" w:sz="0" w:space="0" w:color="auto"/>
        <w:left w:val="none" w:sz="0" w:space="0" w:color="auto"/>
        <w:bottom w:val="none" w:sz="0" w:space="0" w:color="auto"/>
        <w:right w:val="none" w:sz="0" w:space="0" w:color="auto"/>
      </w:divBdr>
    </w:div>
    <w:div w:id="742796877">
      <w:bodyDiv w:val="1"/>
      <w:marLeft w:val="0"/>
      <w:marRight w:val="0"/>
      <w:marTop w:val="0"/>
      <w:marBottom w:val="0"/>
      <w:divBdr>
        <w:top w:val="none" w:sz="0" w:space="0" w:color="auto"/>
        <w:left w:val="none" w:sz="0" w:space="0" w:color="auto"/>
        <w:bottom w:val="none" w:sz="0" w:space="0" w:color="auto"/>
        <w:right w:val="none" w:sz="0" w:space="0" w:color="auto"/>
      </w:divBdr>
    </w:div>
    <w:div w:id="783697621">
      <w:bodyDiv w:val="1"/>
      <w:marLeft w:val="0"/>
      <w:marRight w:val="0"/>
      <w:marTop w:val="0"/>
      <w:marBottom w:val="0"/>
      <w:divBdr>
        <w:top w:val="none" w:sz="0" w:space="0" w:color="auto"/>
        <w:left w:val="none" w:sz="0" w:space="0" w:color="auto"/>
        <w:bottom w:val="none" w:sz="0" w:space="0" w:color="auto"/>
        <w:right w:val="none" w:sz="0" w:space="0" w:color="auto"/>
      </w:divBdr>
    </w:div>
    <w:div w:id="807665834">
      <w:bodyDiv w:val="1"/>
      <w:marLeft w:val="0"/>
      <w:marRight w:val="0"/>
      <w:marTop w:val="0"/>
      <w:marBottom w:val="0"/>
      <w:divBdr>
        <w:top w:val="none" w:sz="0" w:space="0" w:color="auto"/>
        <w:left w:val="none" w:sz="0" w:space="0" w:color="auto"/>
        <w:bottom w:val="none" w:sz="0" w:space="0" w:color="auto"/>
        <w:right w:val="none" w:sz="0" w:space="0" w:color="auto"/>
      </w:divBdr>
    </w:div>
    <w:div w:id="872962567">
      <w:bodyDiv w:val="1"/>
      <w:marLeft w:val="0"/>
      <w:marRight w:val="0"/>
      <w:marTop w:val="0"/>
      <w:marBottom w:val="0"/>
      <w:divBdr>
        <w:top w:val="none" w:sz="0" w:space="0" w:color="auto"/>
        <w:left w:val="none" w:sz="0" w:space="0" w:color="auto"/>
        <w:bottom w:val="none" w:sz="0" w:space="0" w:color="auto"/>
        <w:right w:val="none" w:sz="0" w:space="0" w:color="auto"/>
      </w:divBdr>
    </w:div>
    <w:div w:id="879708737">
      <w:bodyDiv w:val="1"/>
      <w:marLeft w:val="0"/>
      <w:marRight w:val="0"/>
      <w:marTop w:val="0"/>
      <w:marBottom w:val="0"/>
      <w:divBdr>
        <w:top w:val="none" w:sz="0" w:space="0" w:color="auto"/>
        <w:left w:val="none" w:sz="0" w:space="0" w:color="auto"/>
        <w:bottom w:val="none" w:sz="0" w:space="0" w:color="auto"/>
        <w:right w:val="none" w:sz="0" w:space="0" w:color="auto"/>
      </w:divBdr>
    </w:div>
    <w:div w:id="899251995">
      <w:bodyDiv w:val="1"/>
      <w:marLeft w:val="0"/>
      <w:marRight w:val="0"/>
      <w:marTop w:val="0"/>
      <w:marBottom w:val="0"/>
      <w:divBdr>
        <w:top w:val="none" w:sz="0" w:space="0" w:color="auto"/>
        <w:left w:val="none" w:sz="0" w:space="0" w:color="auto"/>
        <w:bottom w:val="none" w:sz="0" w:space="0" w:color="auto"/>
        <w:right w:val="none" w:sz="0" w:space="0" w:color="auto"/>
      </w:divBdr>
    </w:div>
    <w:div w:id="935409202">
      <w:bodyDiv w:val="1"/>
      <w:marLeft w:val="0"/>
      <w:marRight w:val="0"/>
      <w:marTop w:val="0"/>
      <w:marBottom w:val="0"/>
      <w:divBdr>
        <w:top w:val="none" w:sz="0" w:space="0" w:color="auto"/>
        <w:left w:val="none" w:sz="0" w:space="0" w:color="auto"/>
        <w:bottom w:val="none" w:sz="0" w:space="0" w:color="auto"/>
        <w:right w:val="none" w:sz="0" w:space="0" w:color="auto"/>
      </w:divBdr>
    </w:div>
    <w:div w:id="949315088">
      <w:bodyDiv w:val="1"/>
      <w:marLeft w:val="0"/>
      <w:marRight w:val="0"/>
      <w:marTop w:val="0"/>
      <w:marBottom w:val="0"/>
      <w:divBdr>
        <w:top w:val="none" w:sz="0" w:space="0" w:color="auto"/>
        <w:left w:val="none" w:sz="0" w:space="0" w:color="auto"/>
        <w:bottom w:val="none" w:sz="0" w:space="0" w:color="auto"/>
        <w:right w:val="none" w:sz="0" w:space="0" w:color="auto"/>
      </w:divBdr>
    </w:div>
    <w:div w:id="957301406">
      <w:bodyDiv w:val="1"/>
      <w:marLeft w:val="0"/>
      <w:marRight w:val="0"/>
      <w:marTop w:val="0"/>
      <w:marBottom w:val="0"/>
      <w:divBdr>
        <w:top w:val="none" w:sz="0" w:space="0" w:color="auto"/>
        <w:left w:val="none" w:sz="0" w:space="0" w:color="auto"/>
        <w:bottom w:val="none" w:sz="0" w:space="0" w:color="auto"/>
        <w:right w:val="none" w:sz="0" w:space="0" w:color="auto"/>
      </w:divBdr>
    </w:div>
    <w:div w:id="988291800">
      <w:bodyDiv w:val="1"/>
      <w:marLeft w:val="0"/>
      <w:marRight w:val="0"/>
      <w:marTop w:val="0"/>
      <w:marBottom w:val="0"/>
      <w:divBdr>
        <w:top w:val="none" w:sz="0" w:space="0" w:color="auto"/>
        <w:left w:val="none" w:sz="0" w:space="0" w:color="auto"/>
        <w:bottom w:val="none" w:sz="0" w:space="0" w:color="auto"/>
        <w:right w:val="none" w:sz="0" w:space="0" w:color="auto"/>
      </w:divBdr>
    </w:div>
    <w:div w:id="1004361384">
      <w:bodyDiv w:val="1"/>
      <w:marLeft w:val="0"/>
      <w:marRight w:val="0"/>
      <w:marTop w:val="0"/>
      <w:marBottom w:val="0"/>
      <w:divBdr>
        <w:top w:val="none" w:sz="0" w:space="0" w:color="auto"/>
        <w:left w:val="none" w:sz="0" w:space="0" w:color="auto"/>
        <w:bottom w:val="none" w:sz="0" w:space="0" w:color="auto"/>
        <w:right w:val="none" w:sz="0" w:space="0" w:color="auto"/>
      </w:divBdr>
    </w:div>
    <w:div w:id="1004479647">
      <w:bodyDiv w:val="1"/>
      <w:marLeft w:val="0"/>
      <w:marRight w:val="0"/>
      <w:marTop w:val="0"/>
      <w:marBottom w:val="0"/>
      <w:divBdr>
        <w:top w:val="none" w:sz="0" w:space="0" w:color="auto"/>
        <w:left w:val="none" w:sz="0" w:space="0" w:color="auto"/>
        <w:bottom w:val="none" w:sz="0" w:space="0" w:color="auto"/>
        <w:right w:val="none" w:sz="0" w:space="0" w:color="auto"/>
      </w:divBdr>
    </w:div>
    <w:div w:id="1052853842">
      <w:bodyDiv w:val="1"/>
      <w:marLeft w:val="0"/>
      <w:marRight w:val="0"/>
      <w:marTop w:val="0"/>
      <w:marBottom w:val="0"/>
      <w:divBdr>
        <w:top w:val="none" w:sz="0" w:space="0" w:color="auto"/>
        <w:left w:val="none" w:sz="0" w:space="0" w:color="auto"/>
        <w:bottom w:val="none" w:sz="0" w:space="0" w:color="auto"/>
        <w:right w:val="none" w:sz="0" w:space="0" w:color="auto"/>
      </w:divBdr>
    </w:div>
    <w:div w:id="1084764231">
      <w:bodyDiv w:val="1"/>
      <w:marLeft w:val="0"/>
      <w:marRight w:val="0"/>
      <w:marTop w:val="0"/>
      <w:marBottom w:val="0"/>
      <w:divBdr>
        <w:top w:val="none" w:sz="0" w:space="0" w:color="auto"/>
        <w:left w:val="none" w:sz="0" w:space="0" w:color="auto"/>
        <w:bottom w:val="none" w:sz="0" w:space="0" w:color="auto"/>
        <w:right w:val="none" w:sz="0" w:space="0" w:color="auto"/>
      </w:divBdr>
    </w:div>
    <w:div w:id="1113473014">
      <w:bodyDiv w:val="1"/>
      <w:marLeft w:val="0"/>
      <w:marRight w:val="0"/>
      <w:marTop w:val="0"/>
      <w:marBottom w:val="0"/>
      <w:divBdr>
        <w:top w:val="none" w:sz="0" w:space="0" w:color="auto"/>
        <w:left w:val="none" w:sz="0" w:space="0" w:color="auto"/>
        <w:bottom w:val="none" w:sz="0" w:space="0" w:color="auto"/>
        <w:right w:val="none" w:sz="0" w:space="0" w:color="auto"/>
      </w:divBdr>
    </w:div>
    <w:div w:id="1118257796">
      <w:bodyDiv w:val="1"/>
      <w:marLeft w:val="0"/>
      <w:marRight w:val="0"/>
      <w:marTop w:val="0"/>
      <w:marBottom w:val="0"/>
      <w:divBdr>
        <w:top w:val="none" w:sz="0" w:space="0" w:color="auto"/>
        <w:left w:val="none" w:sz="0" w:space="0" w:color="auto"/>
        <w:bottom w:val="none" w:sz="0" w:space="0" w:color="auto"/>
        <w:right w:val="none" w:sz="0" w:space="0" w:color="auto"/>
      </w:divBdr>
    </w:div>
    <w:div w:id="1142845472">
      <w:bodyDiv w:val="1"/>
      <w:marLeft w:val="0"/>
      <w:marRight w:val="0"/>
      <w:marTop w:val="0"/>
      <w:marBottom w:val="0"/>
      <w:divBdr>
        <w:top w:val="none" w:sz="0" w:space="0" w:color="auto"/>
        <w:left w:val="none" w:sz="0" w:space="0" w:color="auto"/>
        <w:bottom w:val="none" w:sz="0" w:space="0" w:color="auto"/>
        <w:right w:val="none" w:sz="0" w:space="0" w:color="auto"/>
      </w:divBdr>
    </w:div>
    <w:div w:id="1207058689">
      <w:bodyDiv w:val="1"/>
      <w:marLeft w:val="0"/>
      <w:marRight w:val="0"/>
      <w:marTop w:val="0"/>
      <w:marBottom w:val="0"/>
      <w:divBdr>
        <w:top w:val="none" w:sz="0" w:space="0" w:color="auto"/>
        <w:left w:val="none" w:sz="0" w:space="0" w:color="auto"/>
        <w:bottom w:val="none" w:sz="0" w:space="0" w:color="auto"/>
        <w:right w:val="none" w:sz="0" w:space="0" w:color="auto"/>
      </w:divBdr>
    </w:div>
    <w:div w:id="1213420913">
      <w:bodyDiv w:val="1"/>
      <w:marLeft w:val="0"/>
      <w:marRight w:val="0"/>
      <w:marTop w:val="0"/>
      <w:marBottom w:val="0"/>
      <w:divBdr>
        <w:top w:val="none" w:sz="0" w:space="0" w:color="auto"/>
        <w:left w:val="none" w:sz="0" w:space="0" w:color="auto"/>
        <w:bottom w:val="none" w:sz="0" w:space="0" w:color="auto"/>
        <w:right w:val="none" w:sz="0" w:space="0" w:color="auto"/>
      </w:divBdr>
    </w:div>
    <w:div w:id="1232082160">
      <w:bodyDiv w:val="1"/>
      <w:marLeft w:val="0"/>
      <w:marRight w:val="0"/>
      <w:marTop w:val="0"/>
      <w:marBottom w:val="0"/>
      <w:divBdr>
        <w:top w:val="none" w:sz="0" w:space="0" w:color="auto"/>
        <w:left w:val="none" w:sz="0" w:space="0" w:color="auto"/>
        <w:bottom w:val="none" w:sz="0" w:space="0" w:color="auto"/>
        <w:right w:val="none" w:sz="0" w:space="0" w:color="auto"/>
      </w:divBdr>
    </w:div>
    <w:div w:id="1235898139">
      <w:bodyDiv w:val="1"/>
      <w:marLeft w:val="0"/>
      <w:marRight w:val="0"/>
      <w:marTop w:val="0"/>
      <w:marBottom w:val="0"/>
      <w:divBdr>
        <w:top w:val="none" w:sz="0" w:space="0" w:color="auto"/>
        <w:left w:val="none" w:sz="0" w:space="0" w:color="auto"/>
        <w:bottom w:val="none" w:sz="0" w:space="0" w:color="auto"/>
        <w:right w:val="none" w:sz="0" w:space="0" w:color="auto"/>
      </w:divBdr>
    </w:div>
    <w:div w:id="1242369731">
      <w:bodyDiv w:val="1"/>
      <w:marLeft w:val="0"/>
      <w:marRight w:val="0"/>
      <w:marTop w:val="0"/>
      <w:marBottom w:val="0"/>
      <w:divBdr>
        <w:top w:val="none" w:sz="0" w:space="0" w:color="auto"/>
        <w:left w:val="none" w:sz="0" w:space="0" w:color="auto"/>
        <w:bottom w:val="none" w:sz="0" w:space="0" w:color="auto"/>
        <w:right w:val="none" w:sz="0" w:space="0" w:color="auto"/>
      </w:divBdr>
    </w:div>
    <w:div w:id="1260604668">
      <w:bodyDiv w:val="1"/>
      <w:marLeft w:val="0"/>
      <w:marRight w:val="0"/>
      <w:marTop w:val="0"/>
      <w:marBottom w:val="0"/>
      <w:divBdr>
        <w:top w:val="none" w:sz="0" w:space="0" w:color="auto"/>
        <w:left w:val="none" w:sz="0" w:space="0" w:color="auto"/>
        <w:bottom w:val="none" w:sz="0" w:space="0" w:color="auto"/>
        <w:right w:val="none" w:sz="0" w:space="0" w:color="auto"/>
      </w:divBdr>
    </w:div>
    <w:div w:id="1287739613">
      <w:bodyDiv w:val="1"/>
      <w:marLeft w:val="0"/>
      <w:marRight w:val="0"/>
      <w:marTop w:val="0"/>
      <w:marBottom w:val="0"/>
      <w:divBdr>
        <w:top w:val="none" w:sz="0" w:space="0" w:color="auto"/>
        <w:left w:val="none" w:sz="0" w:space="0" w:color="auto"/>
        <w:bottom w:val="none" w:sz="0" w:space="0" w:color="auto"/>
        <w:right w:val="none" w:sz="0" w:space="0" w:color="auto"/>
      </w:divBdr>
    </w:div>
    <w:div w:id="1311448175">
      <w:bodyDiv w:val="1"/>
      <w:marLeft w:val="0"/>
      <w:marRight w:val="0"/>
      <w:marTop w:val="0"/>
      <w:marBottom w:val="0"/>
      <w:divBdr>
        <w:top w:val="none" w:sz="0" w:space="0" w:color="auto"/>
        <w:left w:val="none" w:sz="0" w:space="0" w:color="auto"/>
        <w:bottom w:val="none" w:sz="0" w:space="0" w:color="auto"/>
        <w:right w:val="none" w:sz="0" w:space="0" w:color="auto"/>
      </w:divBdr>
    </w:div>
    <w:div w:id="1356080068">
      <w:bodyDiv w:val="1"/>
      <w:marLeft w:val="0"/>
      <w:marRight w:val="0"/>
      <w:marTop w:val="0"/>
      <w:marBottom w:val="0"/>
      <w:divBdr>
        <w:top w:val="none" w:sz="0" w:space="0" w:color="auto"/>
        <w:left w:val="none" w:sz="0" w:space="0" w:color="auto"/>
        <w:bottom w:val="none" w:sz="0" w:space="0" w:color="auto"/>
        <w:right w:val="none" w:sz="0" w:space="0" w:color="auto"/>
      </w:divBdr>
    </w:div>
    <w:div w:id="1365011324">
      <w:bodyDiv w:val="1"/>
      <w:marLeft w:val="0"/>
      <w:marRight w:val="0"/>
      <w:marTop w:val="0"/>
      <w:marBottom w:val="0"/>
      <w:divBdr>
        <w:top w:val="none" w:sz="0" w:space="0" w:color="auto"/>
        <w:left w:val="none" w:sz="0" w:space="0" w:color="auto"/>
        <w:bottom w:val="none" w:sz="0" w:space="0" w:color="auto"/>
        <w:right w:val="none" w:sz="0" w:space="0" w:color="auto"/>
      </w:divBdr>
    </w:div>
    <w:div w:id="1484472269">
      <w:bodyDiv w:val="1"/>
      <w:marLeft w:val="0"/>
      <w:marRight w:val="0"/>
      <w:marTop w:val="0"/>
      <w:marBottom w:val="0"/>
      <w:divBdr>
        <w:top w:val="none" w:sz="0" w:space="0" w:color="auto"/>
        <w:left w:val="none" w:sz="0" w:space="0" w:color="auto"/>
        <w:bottom w:val="none" w:sz="0" w:space="0" w:color="auto"/>
        <w:right w:val="none" w:sz="0" w:space="0" w:color="auto"/>
      </w:divBdr>
    </w:div>
    <w:div w:id="1555191502">
      <w:bodyDiv w:val="1"/>
      <w:marLeft w:val="0"/>
      <w:marRight w:val="0"/>
      <w:marTop w:val="0"/>
      <w:marBottom w:val="0"/>
      <w:divBdr>
        <w:top w:val="none" w:sz="0" w:space="0" w:color="auto"/>
        <w:left w:val="none" w:sz="0" w:space="0" w:color="auto"/>
        <w:bottom w:val="none" w:sz="0" w:space="0" w:color="auto"/>
        <w:right w:val="none" w:sz="0" w:space="0" w:color="auto"/>
      </w:divBdr>
    </w:div>
    <w:div w:id="1567642470">
      <w:bodyDiv w:val="1"/>
      <w:marLeft w:val="0"/>
      <w:marRight w:val="0"/>
      <w:marTop w:val="0"/>
      <w:marBottom w:val="0"/>
      <w:divBdr>
        <w:top w:val="none" w:sz="0" w:space="0" w:color="auto"/>
        <w:left w:val="none" w:sz="0" w:space="0" w:color="auto"/>
        <w:bottom w:val="none" w:sz="0" w:space="0" w:color="auto"/>
        <w:right w:val="none" w:sz="0" w:space="0" w:color="auto"/>
      </w:divBdr>
    </w:div>
    <w:div w:id="1572960191">
      <w:bodyDiv w:val="1"/>
      <w:marLeft w:val="0"/>
      <w:marRight w:val="0"/>
      <w:marTop w:val="0"/>
      <w:marBottom w:val="0"/>
      <w:divBdr>
        <w:top w:val="none" w:sz="0" w:space="0" w:color="auto"/>
        <w:left w:val="none" w:sz="0" w:space="0" w:color="auto"/>
        <w:bottom w:val="none" w:sz="0" w:space="0" w:color="auto"/>
        <w:right w:val="none" w:sz="0" w:space="0" w:color="auto"/>
      </w:divBdr>
    </w:div>
    <w:div w:id="1578248171">
      <w:bodyDiv w:val="1"/>
      <w:marLeft w:val="0"/>
      <w:marRight w:val="0"/>
      <w:marTop w:val="0"/>
      <w:marBottom w:val="0"/>
      <w:divBdr>
        <w:top w:val="none" w:sz="0" w:space="0" w:color="auto"/>
        <w:left w:val="none" w:sz="0" w:space="0" w:color="auto"/>
        <w:bottom w:val="none" w:sz="0" w:space="0" w:color="auto"/>
        <w:right w:val="none" w:sz="0" w:space="0" w:color="auto"/>
      </w:divBdr>
    </w:div>
    <w:div w:id="1584871526">
      <w:bodyDiv w:val="1"/>
      <w:marLeft w:val="0"/>
      <w:marRight w:val="0"/>
      <w:marTop w:val="0"/>
      <w:marBottom w:val="0"/>
      <w:divBdr>
        <w:top w:val="none" w:sz="0" w:space="0" w:color="auto"/>
        <w:left w:val="none" w:sz="0" w:space="0" w:color="auto"/>
        <w:bottom w:val="none" w:sz="0" w:space="0" w:color="auto"/>
        <w:right w:val="none" w:sz="0" w:space="0" w:color="auto"/>
      </w:divBdr>
    </w:div>
    <w:div w:id="1594701179">
      <w:bodyDiv w:val="1"/>
      <w:marLeft w:val="0"/>
      <w:marRight w:val="0"/>
      <w:marTop w:val="0"/>
      <w:marBottom w:val="0"/>
      <w:divBdr>
        <w:top w:val="none" w:sz="0" w:space="0" w:color="auto"/>
        <w:left w:val="none" w:sz="0" w:space="0" w:color="auto"/>
        <w:bottom w:val="none" w:sz="0" w:space="0" w:color="auto"/>
        <w:right w:val="none" w:sz="0" w:space="0" w:color="auto"/>
      </w:divBdr>
    </w:div>
    <w:div w:id="1607469225">
      <w:bodyDiv w:val="1"/>
      <w:marLeft w:val="0"/>
      <w:marRight w:val="0"/>
      <w:marTop w:val="0"/>
      <w:marBottom w:val="0"/>
      <w:divBdr>
        <w:top w:val="none" w:sz="0" w:space="0" w:color="auto"/>
        <w:left w:val="none" w:sz="0" w:space="0" w:color="auto"/>
        <w:bottom w:val="none" w:sz="0" w:space="0" w:color="auto"/>
        <w:right w:val="none" w:sz="0" w:space="0" w:color="auto"/>
      </w:divBdr>
    </w:div>
    <w:div w:id="1608152071">
      <w:bodyDiv w:val="1"/>
      <w:marLeft w:val="0"/>
      <w:marRight w:val="0"/>
      <w:marTop w:val="0"/>
      <w:marBottom w:val="0"/>
      <w:divBdr>
        <w:top w:val="none" w:sz="0" w:space="0" w:color="auto"/>
        <w:left w:val="none" w:sz="0" w:space="0" w:color="auto"/>
        <w:bottom w:val="none" w:sz="0" w:space="0" w:color="auto"/>
        <w:right w:val="none" w:sz="0" w:space="0" w:color="auto"/>
      </w:divBdr>
    </w:div>
    <w:div w:id="1631327201">
      <w:bodyDiv w:val="1"/>
      <w:marLeft w:val="0"/>
      <w:marRight w:val="0"/>
      <w:marTop w:val="0"/>
      <w:marBottom w:val="0"/>
      <w:divBdr>
        <w:top w:val="none" w:sz="0" w:space="0" w:color="auto"/>
        <w:left w:val="none" w:sz="0" w:space="0" w:color="auto"/>
        <w:bottom w:val="none" w:sz="0" w:space="0" w:color="auto"/>
        <w:right w:val="none" w:sz="0" w:space="0" w:color="auto"/>
      </w:divBdr>
    </w:div>
    <w:div w:id="1647199993">
      <w:bodyDiv w:val="1"/>
      <w:marLeft w:val="0"/>
      <w:marRight w:val="0"/>
      <w:marTop w:val="0"/>
      <w:marBottom w:val="0"/>
      <w:divBdr>
        <w:top w:val="none" w:sz="0" w:space="0" w:color="auto"/>
        <w:left w:val="none" w:sz="0" w:space="0" w:color="auto"/>
        <w:bottom w:val="none" w:sz="0" w:space="0" w:color="auto"/>
        <w:right w:val="none" w:sz="0" w:space="0" w:color="auto"/>
      </w:divBdr>
    </w:div>
    <w:div w:id="1649165878">
      <w:bodyDiv w:val="1"/>
      <w:marLeft w:val="0"/>
      <w:marRight w:val="0"/>
      <w:marTop w:val="0"/>
      <w:marBottom w:val="0"/>
      <w:divBdr>
        <w:top w:val="none" w:sz="0" w:space="0" w:color="auto"/>
        <w:left w:val="none" w:sz="0" w:space="0" w:color="auto"/>
        <w:bottom w:val="none" w:sz="0" w:space="0" w:color="auto"/>
        <w:right w:val="none" w:sz="0" w:space="0" w:color="auto"/>
      </w:divBdr>
    </w:div>
    <w:div w:id="1683773905">
      <w:bodyDiv w:val="1"/>
      <w:marLeft w:val="0"/>
      <w:marRight w:val="0"/>
      <w:marTop w:val="0"/>
      <w:marBottom w:val="0"/>
      <w:divBdr>
        <w:top w:val="none" w:sz="0" w:space="0" w:color="auto"/>
        <w:left w:val="none" w:sz="0" w:space="0" w:color="auto"/>
        <w:bottom w:val="none" w:sz="0" w:space="0" w:color="auto"/>
        <w:right w:val="none" w:sz="0" w:space="0" w:color="auto"/>
      </w:divBdr>
    </w:div>
    <w:div w:id="1723287648">
      <w:bodyDiv w:val="1"/>
      <w:marLeft w:val="0"/>
      <w:marRight w:val="0"/>
      <w:marTop w:val="0"/>
      <w:marBottom w:val="0"/>
      <w:divBdr>
        <w:top w:val="none" w:sz="0" w:space="0" w:color="auto"/>
        <w:left w:val="none" w:sz="0" w:space="0" w:color="auto"/>
        <w:bottom w:val="none" w:sz="0" w:space="0" w:color="auto"/>
        <w:right w:val="none" w:sz="0" w:space="0" w:color="auto"/>
      </w:divBdr>
    </w:div>
    <w:div w:id="1772116957">
      <w:bodyDiv w:val="1"/>
      <w:marLeft w:val="0"/>
      <w:marRight w:val="0"/>
      <w:marTop w:val="0"/>
      <w:marBottom w:val="0"/>
      <w:divBdr>
        <w:top w:val="none" w:sz="0" w:space="0" w:color="auto"/>
        <w:left w:val="none" w:sz="0" w:space="0" w:color="auto"/>
        <w:bottom w:val="none" w:sz="0" w:space="0" w:color="auto"/>
        <w:right w:val="none" w:sz="0" w:space="0" w:color="auto"/>
      </w:divBdr>
    </w:div>
    <w:div w:id="1772583638">
      <w:bodyDiv w:val="1"/>
      <w:marLeft w:val="0"/>
      <w:marRight w:val="0"/>
      <w:marTop w:val="0"/>
      <w:marBottom w:val="0"/>
      <w:divBdr>
        <w:top w:val="none" w:sz="0" w:space="0" w:color="auto"/>
        <w:left w:val="none" w:sz="0" w:space="0" w:color="auto"/>
        <w:bottom w:val="none" w:sz="0" w:space="0" w:color="auto"/>
        <w:right w:val="none" w:sz="0" w:space="0" w:color="auto"/>
      </w:divBdr>
    </w:div>
    <w:div w:id="1795245473">
      <w:bodyDiv w:val="1"/>
      <w:marLeft w:val="0"/>
      <w:marRight w:val="0"/>
      <w:marTop w:val="0"/>
      <w:marBottom w:val="0"/>
      <w:divBdr>
        <w:top w:val="none" w:sz="0" w:space="0" w:color="auto"/>
        <w:left w:val="none" w:sz="0" w:space="0" w:color="auto"/>
        <w:bottom w:val="none" w:sz="0" w:space="0" w:color="auto"/>
        <w:right w:val="none" w:sz="0" w:space="0" w:color="auto"/>
      </w:divBdr>
    </w:div>
    <w:div w:id="1833638450">
      <w:bodyDiv w:val="1"/>
      <w:marLeft w:val="0"/>
      <w:marRight w:val="0"/>
      <w:marTop w:val="0"/>
      <w:marBottom w:val="0"/>
      <w:divBdr>
        <w:top w:val="none" w:sz="0" w:space="0" w:color="auto"/>
        <w:left w:val="none" w:sz="0" w:space="0" w:color="auto"/>
        <w:bottom w:val="none" w:sz="0" w:space="0" w:color="auto"/>
        <w:right w:val="none" w:sz="0" w:space="0" w:color="auto"/>
      </w:divBdr>
    </w:div>
    <w:div w:id="1880047630">
      <w:bodyDiv w:val="1"/>
      <w:marLeft w:val="0"/>
      <w:marRight w:val="0"/>
      <w:marTop w:val="0"/>
      <w:marBottom w:val="0"/>
      <w:divBdr>
        <w:top w:val="none" w:sz="0" w:space="0" w:color="auto"/>
        <w:left w:val="none" w:sz="0" w:space="0" w:color="auto"/>
        <w:bottom w:val="none" w:sz="0" w:space="0" w:color="auto"/>
        <w:right w:val="none" w:sz="0" w:space="0" w:color="auto"/>
      </w:divBdr>
    </w:div>
    <w:div w:id="1928997540">
      <w:bodyDiv w:val="1"/>
      <w:marLeft w:val="0"/>
      <w:marRight w:val="0"/>
      <w:marTop w:val="0"/>
      <w:marBottom w:val="0"/>
      <w:divBdr>
        <w:top w:val="none" w:sz="0" w:space="0" w:color="auto"/>
        <w:left w:val="none" w:sz="0" w:space="0" w:color="auto"/>
        <w:bottom w:val="none" w:sz="0" w:space="0" w:color="auto"/>
        <w:right w:val="none" w:sz="0" w:space="0" w:color="auto"/>
      </w:divBdr>
    </w:div>
    <w:div w:id="1939941016">
      <w:bodyDiv w:val="1"/>
      <w:marLeft w:val="0"/>
      <w:marRight w:val="0"/>
      <w:marTop w:val="0"/>
      <w:marBottom w:val="0"/>
      <w:divBdr>
        <w:top w:val="none" w:sz="0" w:space="0" w:color="auto"/>
        <w:left w:val="none" w:sz="0" w:space="0" w:color="auto"/>
        <w:bottom w:val="none" w:sz="0" w:space="0" w:color="auto"/>
        <w:right w:val="none" w:sz="0" w:space="0" w:color="auto"/>
      </w:divBdr>
    </w:div>
    <w:div w:id="1940600558">
      <w:bodyDiv w:val="1"/>
      <w:marLeft w:val="0"/>
      <w:marRight w:val="0"/>
      <w:marTop w:val="0"/>
      <w:marBottom w:val="0"/>
      <w:divBdr>
        <w:top w:val="none" w:sz="0" w:space="0" w:color="auto"/>
        <w:left w:val="none" w:sz="0" w:space="0" w:color="auto"/>
        <w:bottom w:val="none" w:sz="0" w:space="0" w:color="auto"/>
        <w:right w:val="none" w:sz="0" w:space="0" w:color="auto"/>
      </w:divBdr>
    </w:div>
    <w:div w:id="2002157477">
      <w:bodyDiv w:val="1"/>
      <w:marLeft w:val="0"/>
      <w:marRight w:val="0"/>
      <w:marTop w:val="0"/>
      <w:marBottom w:val="0"/>
      <w:divBdr>
        <w:top w:val="none" w:sz="0" w:space="0" w:color="auto"/>
        <w:left w:val="none" w:sz="0" w:space="0" w:color="auto"/>
        <w:bottom w:val="none" w:sz="0" w:space="0" w:color="auto"/>
        <w:right w:val="none" w:sz="0" w:space="0" w:color="auto"/>
      </w:divBdr>
    </w:div>
    <w:div w:id="2018190510">
      <w:bodyDiv w:val="1"/>
      <w:marLeft w:val="0"/>
      <w:marRight w:val="0"/>
      <w:marTop w:val="0"/>
      <w:marBottom w:val="0"/>
      <w:divBdr>
        <w:top w:val="none" w:sz="0" w:space="0" w:color="auto"/>
        <w:left w:val="none" w:sz="0" w:space="0" w:color="auto"/>
        <w:bottom w:val="none" w:sz="0" w:space="0" w:color="auto"/>
        <w:right w:val="none" w:sz="0" w:space="0" w:color="auto"/>
      </w:divBdr>
    </w:div>
    <w:div w:id="2063822239">
      <w:bodyDiv w:val="1"/>
      <w:marLeft w:val="0"/>
      <w:marRight w:val="0"/>
      <w:marTop w:val="0"/>
      <w:marBottom w:val="0"/>
      <w:divBdr>
        <w:top w:val="none" w:sz="0" w:space="0" w:color="auto"/>
        <w:left w:val="none" w:sz="0" w:space="0" w:color="auto"/>
        <w:bottom w:val="none" w:sz="0" w:space="0" w:color="auto"/>
        <w:right w:val="none" w:sz="0" w:space="0" w:color="auto"/>
      </w:divBdr>
    </w:div>
    <w:div w:id="2068674888">
      <w:bodyDiv w:val="1"/>
      <w:marLeft w:val="0"/>
      <w:marRight w:val="0"/>
      <w:marTop w:val="0"/>
      <w:marBottom w:val="0"/>
      <w:divBdr>
        <w:top w:val="none" w:sz="0" w:space="0" w:color="auto"/>
        <w:left w:val="none" w:sz="0" w:space="0" w:color="auto"/>
        <w:bottom w:val="none" w:sz="0" w:space="0" w:color="auto"/>
        <w:right w:val="none" w:sz="0" w:space="0" w:color="auto"/>
      </w:divBdr>
    </w:div>
    <w:div w:id="2087418208">
      <w:bodyDiv w:val="1"/>
      <w:marLeft w:val="0"/>
      <w:marRight w:val="0"/>
      <w:marTop w:val="0"/>
      <w:marBottom w:val="0"/>
      <w:divBdr>
        <w:top w:val="none" w:sz="0" w:space="0" w:color="auto"/>
        <w:left w:val="none" w:sz="0" w:space="0" w:color="auto"/>
        <w:bottom w:val="none" w:sz="0" w:space="0" w:color="auto"/>
        <w:right w:val="none" w:sz="0" w:space="0" w:color="auto"/>
      </w:divBdr>
    </w:div>
    <w:div w:id="2088571783">
      <w:bodyDiv w:val="1"/>
      <w:marLeft w:val="0"/>
      <w:marRight w:val="0"/>
      <w:marTop w:val="0"/>
      <w:marBottom w:val="0"/>
      <w:divBdr>
        <w:top w:val="none" w:sz="0" w:space="0" w:color="auto"/>
        <w:left w:val="none" w:sz="0" w:space="0" w:color="auto"/>
        <w:bottom w:val="none" w:sz="0" w:space="0" w:color="auto"/>
        <w:right w:val="none" w:sz="0" w:space="0" w:color="auto"/>
      </w:divBdr>
    </w:div>
    <w:div w:id="21004476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0"/>
          <c:tx>
            <c:strRef>
              <c:f>'Return Flow Calcs'!$J$4</c:f>
              <c:strCache>
                <c:ptCount val="1"/>
                <c:pt idx="0">
                  <c:v>Platte River Return</c:v>
                </c:pt>
              </c:strCache>
            </c:strRef>
          </c:tx>
          <c:spPr>
            <a:ln>
              <a:solidFill>
                <a:srgbClr val="70AD47"/>
              </a:solidFill>
            </a:ln>
          </c:spPr>
          <c:marker>
            <c:symbol val="none"/>
          </c:marker>
          <c:xVal>
            <c:numRef>
              <c:f>'Return Flow Calcs'!$A$5:$A$580</c:f>
              <c:numCache>
                <c:formatCode>General</c:formatCode>
                <c:ptCount val="576"/>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pt idx="100">
                  <c:v>101</c:v>
                </c:pt>
                <c:pt idx="101">
                  <c:v>102</c:v>
                </c:pt>
                <c:pt idx="102">
                  <c:v>103</c:v>
                </c:pt>
                <c:pt idx="103">
                  <c:v>104</c:v>
                </c:pt>
                <c:pt idx="104">
                  <c:v>105</c:v>
                </c:pt>
                <c:pt idx="105">
                  <c:v>106</c:v>
                </c:pt>
                <c:pt idx="106">
                  <c:v>107</c:v>
                </c:pt>
                <c:pt idx="107">
                  <c:v>108</c:v>
                </c:pt>
                <c:pt idx="108">
                  <c:v>109</c:v>
                </c:pt>
                <c:pt idx="109">
                  <c:v>110</c:v>
                </c:pt>
                <c:pt idx="110">
                  <c:v>111</c:v>
                </c:pt>
                <c:pt idx="111">
                  <c:v>112</c:v>
                </c:pt>
                <c:pt idx="112">
                  <c:v>113</c:v>
                </c:pt>
                <c:pt idx="113">
                  <c:v>114</c:v>
                </c:pt>
                <c:pt idx="114">
                  <c:v>115</c:v>
                </c:pt>
                <c:pt idx="115">
                  <c:v>116</c:v>
                </c:pt>
                <c:pt idx="116">
                  <c:v>117</c:v>
                </c:pt>
                <c:pt idx="117">
                  <c:v>118</c:v>
                </c:pt>
                <c:pt idx="118">
                  <c:v>119</c:v>
                </c:pt>
                <c:pt idx="119">
                  <c:v>120</c:v>
                </c:pt>
                <c:pt idx="120">
                  <c:v>121</c:v>
                </c:pt>
                <c:pt idx="121">
                  <c:v>122</c:v>
                </c:pt>
                <c:pt idx="122">
                  <c:v>123</c:v>
                </c:pt>
                <c:pt idx="123">
                  <c:v>124</c:v>
                </c:pt>
                <c:pt idx="124">
                  <c:v>125</c:v>
                </c:pt>
                <c:pt idx="125">
                  <c:v>126</c:v>
                </c:pt>
                <c:pt idx="126">
                  <c:v>127</c:v>
                </c:pt>
                <c:pt idx="127">
                  <c:v>128</c:v>
                </c:pt>
                <c:pt idx="128">
                  <c:v>129</c:v>
                </c:pt>
                <c:pt idx="129">
                  <c:v>130</c:v>
                </c:pt>
                <c:pt idx="130">
                  <c:v>131</c:v>
                </c:pt>
                <c:pt idx="131">
                  <c:v>132</c:v>
                </c:pt>
                <c:pt idx="132">
                  <c:v>133</c:v>
                </c:pt>
                <c:pt idx="133">
                  <c:v>134</c:v>
                </c:pt>
                <c:pt idx="134">
                  <c:v>135</c:v>
                </c:pt>
                <c:pt idx="135">
                  <c:v>136</c:v>
                </c:pt>
                <c:pt idx="136">
                  <c:v>137</c:v>
                </c:pt>
                <c:pt idx="137">
                  <c:v>138</c:v>
                </c:pt>
                <c:pt idx="138">
                  <c:v>139</c:v>
                </c:pt>
                <c:pt idx="139">
                  <c:v>140</c:v>
                </c:pt>
                <c:pt idx="140">
                  <c:v>141</c:v>
                </c:pt>
                <c:pt idx="141">
                  <c:v>142</c:v>
                </c:pt>
                <c:pt idx="142">
                  <c:v>143</c:v>
                </c:pt>
                <c:pt idx="143">
                  <c:v>144</c:v>
                </c:pt>
                <c:pt idx="144">
                  <c:v>145</c:v>
                </c:pt>
                <c:pt idx="145">
                  <c:v>146</c:v>
                </c:pt>
                <c:pt idx="146">
                  <c:v>147</c:v>
                </c:pt>
                <c:pt idx="147">
                  <c:v>148</c:v>
                </c:pt>
                <c:pt idx="148">
                  <c:v>149</c:v>
                </c:pt>
                <c:pt idx="149">
                  <c:v>150</c:v>
                </c:pt>
                <c:pt idx="150">
                  <c:v>151</c:v>
                </c:pt>
                <c:pt idx="151">
                  <c:v>152</c:v>
                </c:pt>
                <c:pt idx="152">
                  <c:v>153</c:v>
                </c:pt>
                <c:pt idx="153">
                  <c:v>154</c:v>
                </c:pt>
                <c:pt idx="154">
                  <c:v>155</c:v>
                </c:pt>
                <c:pt idx="155">
                  <c:v>156</c:v>
                </c:pt>
                <c:pt idx="156">
                  <c:v>157</c:v>
                </c:pt>
                <c:pt idx="157">
                  <c:v>158</c:v>
                </c:pt>
                <c:pt idx="158">
                  <c:v>159</c:v>
                </c:pt>
                <c:pt idx="159">
                  <c:v>160</c:v>
                </c:pt>
                <c:pt idx="160">
                  <c:v>161</c:v>
                </c:pt>
                <c:pt idx="161">
                  <c:v>162</c:v>
                </c:pt>
                <c:pt idx="162">
                  <c:v>163</c:v>
                </c:pt>
                <c:pt idx="163">
                  <c:v>164</c:v>
                </c:pt>
                <c:pt idx="164">
                  <c:v>165</c:v>
                </c:pt>
                <c:pt idx="165">
                  <c:v>166</c:v>
                </c:pt>
                <c:pt idx="166">
                  <c:v>167</c:v>
                </c:pt>
                <c:pt idx="167">
                  <c:v>168</c:v>
                </c:pt>
                <c:pt idx="168">
                  <c:v>169</c:v>
                </c:pt>
                <c:pt idx="169">
                  <c:v>170</c:v>
                </c:pt>
                <c:pt idx="170">
                  <c:v>171</c:v>
                </c:pt>
                <c:pt idx="171">
                  <c:v>172</c:v>
                </c:pt>
                <c:pt idx="172">
                  <c:v>173</c:v>
                </c:pt>
                <c:pt idx="173">
                  <c:v>174</c:v>
                </c:pt>
                <c:pt idx="174">
                  <c:v>175</c:v>
                </c:pt>
                <c:pt idx="175">
                  <c:v>176</c:v>
                </c:pt>
                <c:pt idx="176">
                  <c:v>177</c:v>
                </c:pt>
                <c:pt idx="177">
                  <c:v>178</c:v>
                </c:pt>
                <c:pt idx="178">
                  <c:v>179</c:v>
                </c:pt>
                <c:pt idx="179">
                  <c:v>180</c:v>
                </c:pt>
                <c:pt idx="180">
                  <c:v>181</c:v>
                </c:pt>
                <c:pt idx="181">
                  <c:v>182</c:v>
                </c:pt>
                <c:pt idx="182">
                  <c:v>183</c:v>
                </c:pt>
                <c:pt idx="183">
                  <c:v>184</c:v>
                </c:pt>
                <c:pt idx="184">
                  <c:v>185</c:v>
                </c:pt>
                <c:pt idx="185">
                  <c:v>186</c:v>
                </c:pt>
                <c:pt idx="186">
                  <c:v>187</c:v>
                </c:pt>
                <c:pt idx="187">
                  <c:v>188</c:v>
                </c:pt>
                <c:pt idx="188">
                  <c:v>189</c:v>
                </c:pt>
                <c:pt idx="189">
                  <c:v>190</c:v>
                </c:pt>
                <c:pt idx="190">
                  <c:v>191</c:v>
                </c:pt>
                <c:pt idx="191">
                  <c:v>192</c:v>
                </c:pt>
                <c:pt idx="192">
                  <c:v>193</c:v>
                </c:pt>
                <c:pt idx="193">
                  <c:v>194</c:v>
                </c:pt>
                <c:pt idx="194">
                  <c:v>195</c:v>
                </c:pt>
                <c:pt idx="195">
                  <c:v>196</c:v>
                </c:pt>
                <c:pt idx="196">
                  <c:v>197</c:v>
                </c:pt>
                <c:pt idx="197">
                  <c:v>198</c:v>
                </c:pt>
                <c:pt idx="198">
                  <c:v>199</c:v>
                </c:pt>
                <c:pt idx="199">
                  <c:v>200</c:v>
                </c:pt>
                <c:pt idx="200">
                  <c:v>201</c:v>
                </c:pt>
                <c:pt idx="201">
                  <c:v>202</c:v>
                </c:pt>
                <c:pt idx="202">
                  <c:v>203</c:v>
                </c:pt>
                <c:pt idx="203">
                  <c:v>204</c:v>
                </c:pt>
                <c:pt idx="204">
                  <c:v>205</c:v>
                </c:pt>
                <c:pt idx="205">
                  <c:v>206</c:v>
                </c:pt>
                <c:pt idx="206">
                  <c:v>207</c:v>
                </c:pt>
                <c:pt idx="207">
                  <c:v>208</c:v>
                </c:pt>
                <c:pt idx="208">
                  <c:v>209</c:v>
                </c:pt>
                <c:pt idx="209">
                  <c:v>210</c:v>
                </c:pt>
                <c:pt idx="210">
                  <c:v>211</c:v>
                </c:pt>
                <c:pt idx="211">
                  <c:v>212</c:v>
                </c:pt>
                <c:pt idx="212">
                  <c:v>213</c:v>
                </c:pt>
                <c:pt idx="213">
                  <c:v>214</c:v>
                </c:pt>
                <c:pt idx="214">
                  <c:v>215</c:v>
                </c:pt>
                <c:pt idx="215">
                  <c:v>216</c:v>
                </c:pt>
                <c:pt idx="216">
                  <c:v>217</c:v>
                </c:pt>
                <c:pt idx="217">
                  <c:v>218</c:v>
                </c:pt>
                <c:pt idx="218">
                  <c:v>219</c:v>
                </c:pt>
                <c:pt idx="219">
                  <c:v>220</c:v>
                </c:pt>
                <c:pt idx="220">
                  <c:v>221</c:v>
                </c:pt>
                <c:pt idx="221">
                  <c:v>222</c:v>
                </c:pt>
                <c:pt idx="222">
                  <c:v>223</c:v>
                </c:pt>
                <c:pt idx="223">
                  <c:v>224</c:v>
                </c:pt>
                <c:pt idx="224">
                  <c:v>225</c:v>
                </c:pt>
                <c:pt idx="225">
                  <c:v>226</c:v>
                </c:pt>
                <c:pt idx="226">
                  <c:v>227</c:v>
                </c:pt>
                <c:pt idx="227">
                  <c:v>228</c:v>
                </c:pt>
                <c:pt idx="228">
                  <c:v>229</c:v>
                </c:pt>
                <c:pt idx="229">
                  <c:v>230</c:v>
                </c:pt>
                <c:pt idx="230">
                  <c:v>231</c:v>
                </c:pt>
                <c:pt idx="231">
                  <c:v>232</c:v>
                </c:pt>
                <c:pt idx="232">
                  <c:v>233</c:v>
                </c:pt>
                <c:pt idx="233">
                  <c:v>234</c:v>
                </c:pt>
                <c:pt idx="234">
                  <c:v>235</c:v>
                </c:pt>
                <c:pt idx="235">
                  <c:v>236</c:v>
                </c:pt>
                <c:pt idx="236">
                  <c:v>237</c:v>
                </c:pt>
                <c:pt idx="237">
                  <c:v>238</c:v>
                </c:pt>
                <c:pt idx="238">
                  <c:v>239</c:v>
                </c:pt>
                <c:pt idx="239">
                  <c:v>240</c:v>
                </c:pt>
                <c:pt idx="240">
                  <c:v>241</c:v>
                </c:pt>
                <c:pt idx="241">
                  <c:v>242</c:v>
                </c:pt>
                <c:pt idx="242">
                  <c:v>243</c:v>
                </c:pt>
                <c:pt idx="243">
                  <c:v>244</c:v>
                </c:pt>
                <c:pt idx="244">
                  <c:v>245</c:v>
                </c:pt>
                <c:pt idx="245">
                  <c:v>246</c:v>
                </c:pt>
                <c:pt idx="246">
                  <c:v>247</c:v>
                </c:pt>
                <c:pt idx="247">
                  <c:v>248</c:v>
                </c:pt>
                <c:pt idx="248">
                  <c:v>249</c:v>
                </c:pt>
                <c:pt idx="249">
                  <c:v>250</c:v>
                </c:pt>
                <c:pt idx="250">
                  <c:v>251</c:v>
                </c:pt>
                <c:pt idx="251">
                  <c:v>252</c:v>
                </c:pt>
                <c:pt idx="252">
                  <c:v>253</c:v>
                </c:pt>
                <c:pt idx="253">
                  <c:v>254</c:v>
                </c:pt>
                <c:pt idx="254">
                  <c:v>255</c:v>
                </c:pt>
                <c:pt idx="255">
                  <c:v>256</c:v>
                </c:pt>
                <c:pt idx="256">
                  <c:v>257</c:v>
                </c:pt>
                <c:pt idx="257">
                  <c:v>258</c:v>
                </c:pt>
                <c:pt idx="258">
                  <c:v>259</c:v>
                </c:pt>
                <c:pt idx="259">
                  <c:v>260</c:v>
                </c:pt>
                <c:pt idx="260">
                  <c:v>261</c:v>
                </c:pt>
                <c:pt idx="261">
                  <c:v>262</c:v>
                </c:pt>
                <c:pt idx="262">
                  <c:v>263</c:v>
                </c:pt>
                <c:pt idx="263">
                  <c:v>264</c:v>
                </c:pt>
                <c:pt idx="264">
                  <c:v>265</c:v>
                </c:pt>
                <c:pt idx="265">
                  <c:v>266</c:v>
                </c:pt>
                <c:pt idx="266">
                  <c:v>267</c:v>
                </c:pt>
                <c:pt idx="267">
                  <c:v>268</c:v>
                </c:pt>
                <c:pt idx="268">
                  <c:v>269</c:v>
                </c:pt>
                <c:pt idx="269">
                  <c:v>270</c:v>
                </c:pt>
                <c:pt idx="270">
                  <c:v>271</c:v>
                </c:pt>
                <c:pt idx="271">
                  <c:v>272</c:v>
                </c:pt>
                <c:pt idx="272">
                  <c:v>273</c:v>
                </c:pt>
                <c:pt idx="273">
                  <c:v>274</c:v>
                </c:pt>
                <c:pt idx="274">
                  <c:v>275</c:v>
                </c:pt>
                <c:pt idx="275">
                  <c:v>276</c:v>
                </c:pt>
                <c:pt idx="276">
                  <c:v>277</c:v>
                </c:pt>
                <c:pt idx="277">
                  <c:v>278</c:v>
                </c:pt>
                <c:pt idx="278">
                  <c:v>279</c:v>
                </c:pt>
                <c:pt idx="279">
                  <c:v>280</c:v>
                </c:pt>
                <c:pt idx="280">
                  <c:v>281</c:v>
                </c:pt>
                <c:pt idx="281">
                  <c:v>282</c:v>
                </c:pt>
                <c:pt idx="282">
                  <c:v>283</c:v>
                </c:pt>
                <c:pt idx="283">
                  <c:v>284</c:v>
                </c:pt>
                <c:pt idx="284">
                  <c:v>285</c:v>
                </c:pt>
                <c:pt idx="285">
                  <c:v>286</c:v>
                </c:pt>
                <c:pt idx="286">
                  <c:v>287</c:v>
                </c:pt>
                <c:pt idx="287">
                  <c:v>288</c:v>
                </c:pt>
                <c:pt idx="288">
                  <c:v>289</c:v>
                </c:pt>
                <c:pt idx="289">
                  <c:v>290</c:v>
                </c:pt>
                <c:pt idx="290">
                  <c:v>291</c:v>
                </c:pt>
                <c:pt idx="291">
                  <c:v>292</c:v>
                </c:pt>
                <c:pt idx="292">
                  <c:v>293</c:v>
                </c:pt>
                <c:pt idx="293">
                  <c:v>294</c:v>
                </c:pt>
                <c:pt idx="294">
                  <c:v>295</c:v>
                </c:pt>
                <c:pt idx="295">
                  <c:v>296</c:v>
                </c:pt>
                <c:pt idx="296">
                  <c:v>297</c:v>
                </c:pt>
                <c:pt idx="297">
                  <c:v>298</c:v>
                </c:pt>
                <c:pt idx="298">
                  <c:v>299</c:v>
                </c:pt>
                <c:pt idx="299">
                  <c:v>300</c:v>
                </c:pt>
                <c:pt idx="300">
                  <c:v>301</c:v>
                </c:pt>
                <c:pt idx="301">
                  <c:v>302</c:v>
                </c:pt>
                <c:pt idx="302">
                  <c:v>303</c:v>
                </c:pt>
                <c:pt idx="303">
                  <c:v>304</c:v>
                </c:pt>
                <c:pt idx="304">
                  <c:v>305</c:v>
                </c:pt>
                <c:pt idx="305">
                  <c:v>306</c:v>
                </c:pt>
                <c:pt idx="306">
                  <c:v>307</c:v>
                </c:pt>
                <c:pt idx="307">
                  <c:v>308</c:v>
                </c:pt>
                <c:pt idx="308">
                  <c:v>309</c:v>
                </c:pt>
                <c:pt idx="309">
                  <c:v>310</c:v>
                </c:pt>
                <c:pt idx="310">
                  <c:v>311</c:v>
                </c:pt>
                <c:pt idx="311">
                  <c:v>312</c:v>
                </c:pt>
                <c:pt idx="312">
                  <c:v>313</c:v>
                </c:pt>
                <c:pt idx="313">
                  <c:v>314</c:v>
                </c:pt>
                <c:pt idx="314">
                  <c:v>315</c:v>
                </c:pt>
                <c:pt idx="315">
                  <c:v>316</c:v>
                </c:pt>
                <c:pt idx="316">
                  <c:v>317</c:v>
                </c:pt>
                <c:pt idx="317">
                  <c:v>318</c:v>
                </c:pt>
                <c:pt idx="318">
                  <c:v>319</c:v>
                </c:pt>
                <c:pt idx="319">
                  <c:v>320</c:v>
                </c:pt>
                <c:pt idx="320">
                  <c:v>321</c:v>
                </c:pt>
                <c:pt idx="321">
                  <c:v>322</c:v>
                </c:pt>
                <c:pt idx="322">
                  <c:v>323</c:v>
                </c:pt>
                <c:pt idx="323">
                  <c:v>324</c:v>
                </c:pt>
                <c:pt idx="324">
                  <c:v>325</c:v>
                </c:pt>
                <c:pt idx="325">
                  <c:v>326</c:v>
                </c:pt>
                <c:pt idx="326">
                  <c:v>327</c:v>
                </c:pt>
                <c:pt idx="327">
                  <c:v>328</c:v>
                </c:pt>
                <c:pt idx="328">
                  <c:v>329</c:v>
                </c:pt>
                <c:pt idx="329">
                  <c:v>330</c:v>
                </c:pt>
                <c:pt idx="330">
                  <c:v>331</c:v>
                </c:pt>
                <c:pt idx="331">
                  <c:v>332</c:v>
                </c:pt>
                <c:pt idx="332">
                  <c:v>333</c:v>
                </c:pt>
                <c:pt idx="333">
                  <c:v>334</c:v>
                </c:pt>
                <c:pt idx="334">
                  <c:v>335</c:v>
                </c:pt>
                <c:pt idx="335">
                  <c:v>336</c:v>
                </c:pt>
                <c:pt idx="336">
                  <c:v>337</c:v>
                </c:pt>
                <c:pt idx="337">
                  <c:v>338</c:v>
                </c:pt>
                <c:pt idx="338">
                  <c:v>339</c:v>
                </c:pt>
                <c:pt idx="339">
                  <c:v>340</c:v>
                </c:pt>
                <c:pt idx="340">
                  <c:v>341</c:v>
                </c:pt>
                <c:pt idx="341">
                  <c:v>342</c:v>
                </c:pt>
                <c:pt idx="342">
                  <c:v>343</c:v>
                </c:pt>
                <c:pt idx="343">
                  <c:v>344</c:v>
                </c:pt>
                <c:pt idx="344">
                  <c:v>345</c:v>
                </c:pt>
                <c:pt idx="345">
                  <c:v>346</c:v>
                </c:pt>
                <c:pt idx="346">
                  <c:v>347</c:v>
                </c:pt>
                <c:pt idx="347">
                  <c:v>348</c:v>
                </c:pt>
                <c:pt idx="348">
                  <c:v>349</c:v>
                </c:pt>
                <c:pt idx="349">
                  <c:v>350</c:v>
                </c:pt>
                <c:pt idx="350">
                  <c:v>351</c:v>
                </c:pt>
                <c:pt idx="351">
                  <c:v>352</c:v>
                </c:pt>
                <c:pt idx="352">
                  <c:v>353</c:v>
                </c:pt>
                <c:pt idx="353">
                  <c:v>354</c:v>
                </c:pt>
                <c:pt idx="354">
                  <c:v>355</c:v>
                </c:pt>
                <c:pt idx="355">
                  <c:v>356</c:v>
                </c:pt>
                <c:pt idx="356">
                  <c:v>357</c:v>
                </c:pt>
                <c:pt idx="357">
                  <c:v>358</c:v>
                </c:pt>
                <c:pt idx="358">
                  <c:v>359</c:v>
                </c:pt>
                <c:pt idx="359">
                  <c:v>360</c:v>
                </c:pt>
                <c:pt idx="360">
                  <c:v>361</c:v>
                </c:pt>
                <c:pt idx="361">
                  <c:v>362</c:v>
                </c:pt>
                <c:pt idx="362">
                  <c:v>363</c:v>
                </c:pt>
                <c:pt idx="363">
                  <c:v>364</c:v>
                </c:pt>
                <c:pt idx="364">
                  <c:v>365</c:v>
                </c:pt>
                <c:pt idx="365">
                  <c:v>366</c:v>
                </c:pt>
                <c:pt idx="366">
                  <c:v>367</c:v>
                </c:pt>
                <c:pt idx="367">
                  <c:v>368</c:v>
                </c:pt>
                <c:pt idx="368">
                  <c:v>369</c:v>
                </c:pt>
                <c:pt idx="369">
                  <c:v>370</c:v>
                </c:pt>
                <c:pt idx="370">
                  <c:v>371</c:v>
                </c:pt>
                <c:pt idx="371">
                  <c:v>372</c:v>
                </c:pt>
                <c:pt idx="372">
                  <c:v>373</c:v>
                </c:pt>
                <c:pt idx="373">
                  <c:v>374</c:v>
                </c:pt>
                <c:pt idx="374">
                  <c:v>375</c:v>
                </c:pt>
                <c:pt idx="375">
                  <c:v>376</c:v>
                </c:pt>
                <c:pt idx="376">
                  <c:v>377</c:v>
                </c:pt>
                <c:pt idx="377">
                  <c:v>378</c:v>
                </c:pt>
                <c:pt idx="378">
                  <c:v>379</c:v>
                </c:pt>
                <c:pt idx="379">
                  <c:v>380</c:v>
                </c:pt>
                <c:pt idx="380">
                  <c:v>381</c:v>
                </c:pt>
                <c:pt idx="381">
                  <c:v>382</c:v>
                </c:pt>
                <c:pt idx="382">
                  <c:v>383</c:v>
                </c:pt>
                <c:pt idx="383">
                  <c:v>384</c:v>
                </c:pt>
                <c:pt idx="384">
                  <c:v>385</c:v>
                </c:pt>
                <c:pt idx="385">
                  <c:v>386</c:v>
                </c:pt>
                <c:pt idx="386">
                  <c:v>387</c:v>
                </c:pt>
                <c:pt idx="387">
                  <c:v>388</c:v>
                </c:pt>
                <c:pt idx="388">
                  <c:v>389</c:v>
                </c:pt>
                <c:pt idx="389">
                  <c:v>390</c:v>
                </c:pt>
                <c:pt idx="390">
                  <c:v>391</c:v>
                </c:pt>
                <c:pt idx="391">
                  <c:v>392</c:v>
                </c:pt>
                <c:pt idx="392">
                  <c:v>393</c:v>
                </c:pt>
                <c:pt idx="393">
                  <c:v>394</c:v>
                </c:pt>
                <c:pt idx="394">
                  <c:v>395</c:v>
                </c:pt>
                <c:pt idx="395">
                  <c:v>396</c:v>
                </c:pt>
                <c:pt idx="396">
                  <c:v>397</c:v>
                </c:pt>
                <c:pt idx="397">
                  <c:v>398</c:v>
                </c:pt>
                <c:pt idx="398">
                  <c:v>399</c:v>
                </c:pt>
                <c:pt idx="399">
                  <c:v>400</c:v>
                </c:pt>
                <c:pt idx="400">
                  <c:v>401</c:v>
                </c:pt>
                <c:pt idx="401">
                  <c:v>402</c:v>
                </c:pt>
                <c:pt idx="402">
                  <c:v>403</c:v>
                </c:pt>
                <c:pt idx="403">
                  <c:v>404</c:v>
                </c:pt>
                <c:pt idx="404">
                  <c:v>405</c:v>
                </c:pt>
                <c:pt idx="405">
                  <c:v>406</c:v>
                </c:pt>
                <c:pt idx="406">
                  <c:v>407</c:v>
                </c:pt>
                <c:pt idx="407">
                  <c:v>408</c:v>
                </c:pt>
                <c:pt idx="408">
                  <c:v>409</c:v>
                </c:pt>
                <c:pt idx="409">
                  <c:v>410</c:v>
                </c:pt>
                <c:pt idx="410">
                  <c:v>411</c:v>
                </c:pt>
                <c:pt idx="411">
                  <c:v>412</c:v>
                </c:pt>
                <c:pt idx="412">
                  <c:v>413</c:v>
                </c:pt>
                <c:pt idx="413">
                  <c:v>414</c:v>
                </c:pt>
                <c:pt idx="414">
                  <c:v>415</c:v>
                </c:pt>
                <c:pt idx="415">
                  <c:v>416</c:v>
                </c:pt>
                <c:pt idx="416">
                  <c:v>417</c:v>
                </c:pt>
                <c:pt idx="417">
                  <c:v>418</c:v>
                </c:pt>
                <c:pt idx="418">
                  <c:v>419</c:v>
                </c:pt>
                <c:pt idx="419">
                  <c:v>420</c:v>
                </c:pt>
                <c:pt idx="420">
                  <c:v>421</c:v>
                </c:pt>
                <c:pt idx="421">
                  <c:v>422</c:v>
                </c:pt>
                <c:pt idx="422">
                  <c:v>423</c:v>
                </c:pt>
                <c:pt idx="423">
                  <c:v>424</c:v>
                </c:pt>
                <c:pt idx="424">
                  <c:v>425</c:v>
                </c:pt>
                <c:pt idx="425">
                  <c:v>426</c:v>
                </c:pt>
                <c:pt idx="426">
                  <c:v>427</c:v>
                </c:pt>
                <c:pt idx="427">
                  <c:v>428</c:v>
                </c:pt>
                <c:pt idx="428">
                  <c:v>429</c:v>
                </c:pt>
                <c:pt idx="429">
                  <c:v>430</c:v>
                </c:pt>
                <c:pt idx="430">
                  <c:v>431</c:v>
                </c:pt>
                <c:pt idx="431">
                  <c:v>432</c:v>
                </c:pt>
                <c:pt idx="432">
                  <c:v>433</c:v>
                </c:pt>
                <c:pt idx="433">
                  <c:v>434</c:v>
                </c:pt>
                <c:pt idx="434">
                  <c:v>435</c:v>
                </c:pt>
                <c:pt idx="435">
                  <c:v>436</c:v>
                </c:pt>
                <c:pt idx="436">
                  <c:v>437</c:v>
                </c:pt>
                <c:pt idx="437">
                  <c:v>438</c:v>
                </c:pt>
                <c:pt idx="438">
                  <c:v>439</c:v>
                </c:pt>
                <c:pt idx="439">
                  <c:v>440</c:v>
                </c:pt>
                <c:pt idx="440">
                  <c:v>441</c:v>
                </c:pt>
                <c:pt idx="441">
                  <c:v>442</c:v>
                </c:pt>
                <c:pt idx="442">
                  <c:v>443</c:v>
                </c:pt>
                <c:pt idx="443">
                  <c:v>444</c:v>
                </c:pt>
                <c:pt idx="444">
                  <c:v>445</c:v>
                </c:pt>
                <c:pt idx="445">
                  <c:v>446</c:v>
                </c:pt>
                <c:pt idx="446">
                  <c:v>447</c:v>
                </c:pt>
                <c:pt idx="447">
                  <c:v>448</c:v>
                </c:pt>
                <c:pt idx="448">
                  <c:v>449</c:v>
                </c:pt>
                <c:pt idx="449">
                  <c:v>450</c:v>
                </c:pt>
                <c:pt idx="450">
                  <c:v>451</c:v>
                </c:pt>
                <c:pt idx="451">
                  <c:v>452</c:v>
                </c:pt>
                <c:pt idx="452">
                  <c:v>453</c:v>
                </c:pt>
                <c:pt idx="453">
                  <c:v>454</c:v>
                </c:pt>
                <c:pt idx="454">
                  <c:v>455</c:v>
                </c:pt>
                <c:pt idx="455">
                  <c:v>456</c:v>
                </c:pt>
                <c:pt idx="456">
                  <c:v>457</c:v>
                </c:pt>
                <c:pt idx="457">
                  <c:v>458</c:v>
                </c:pt>
                <c:pt idx="458">
                  <c:v>459</c:v>
                </c:pt>
                <c:pt idx="459">
                  <c:v>460</c:v>
                </c:pt>
                <c:pt idx="460">
                  <c:v>461</c:v>
                </c:pt>
                <c:pt idx="461">
                  <c:v>462</c:v>
                </c:pt>
                <c:pt idx="462">
                  <c:v>463</c:v>
                </c:pt>
                <c:pt idx="463">
                  <c:v>464</c:v>
                </c:pt>
                <c:pt idx="464">
                  <c:v>465</c:v>
                </c:pt>
                <c:pt idx="465">
                  <c:v>466</c:v>
                </c:pt>
                <c:pt idx="466">
                  <c:v>467</c:v>
                </c:pt>
                <c:pt idx="467">
                  <c:v>468</c:v>
                </c:pt>
                <c:pt idx="468">
                  <c:v>469</c:v>
                </c:pt>
                <c:pt idx="469">
                  <c:v>470</c:v>
                </c:pt>
                <c:pt idx="470">
                  <c:v>471</c:v>
                </c:pt>
                <c:pt idx="471">
                  <c:v>472</c:v>
                </c:pt>
                <c:pt idx="472">
                  <c:v>473</c:v>
                </c:pt>
                <c:pt idx="473">
                  <c:v>474</c:v>
                </c:pt>
                <c:pt idx="474">
                  <c:v>475</c:v>
                </c:pt>
                <c:pt idx="475">
                  <c:v>476</c:v>
                </c:pt>
                <c:pt idx="476">
                  <c:v>477</c:v>
                </c:pt>
                <c:pt idx="477">
                  <c:v>478</c:v>
                </c:pt>
                <c:pt idx="478">
                  <c:v>479</c:v>
                </c:pt>
                <c:pt idx="479">
                  <c:v>480</c:v>
                </c:pt>
                <c:pt idx="480">
                  <c:v>481</c:v>
                </c:pt>
                <c:pt idx="481">
                  <c:v>482</c:v>
                </c:pt>
                <c:pt idx="482">
                  <c:v>483</c:v>
                </c:pt>
                <c:pt idx="483">
                  <c:v>484</c:v>
                </c:pt>
                <c:pt idx="484">
                  <c:v>485</c:v>
                </c:pt>
                <c:pt idx="485">
                  <c:v>486</c:v>
                </c:pt>
                <c:pt idx="486">
                  <c:v>487</c:v>
                </c:pt>
                <c:pt idx="487">
                  <c:v>488</c:v>
                </c:pt>
                <c:pt idx="488">
                  <c:v>489</c:v>
                </c:pt>
                <c:pt idx="489">
                  <c:v>490</c:v>
                </c:pt>
                <c:pt idx="490">
                  <c:v>491</c:v>
                </c:pt>
                <c:pt idx="491">
                  <c:v>492</c:v>
                </c:pt>
                <c:pt idx="492">
                  <c:v>493</c:v>
                </c:pt>
                <c:pt idx="493">
                  <c:v>494</c:v>
                </c:pt>
                <c:pt idx="494">
                  <c:v>495</c:v>
                </c:pt>
                <c:pt idx="495">
                  <c:v>496</c:v>
                </c:pt>
                <c:pt idx="496">
                  <c:v>497</c:v>
                </c:pt>
                <c:pt idx="497">
                  <c:v>498</c:v>
                </c:pt>
                <c:pt idx="498">
                  <c:v>499</c:v>
                </c:pt>
                <c:pt idx="499">
                  <c:v>500</c:v>
                </c:pt>
                <c:pt idx="500">
                  <c:v>501</c:v>
                </c:pt>
                <c:pt idx="501">
                  <c:v>502</c:v>
                </c:pt>
                <c:pt idx="502">
                  <c:v>503</c:v>
                </c:pt>
                <c:pt idx="503">
                  <c:v>504</c:v>
                </c:pt>
                <c:pt idx="504">
                  <c:v>505</c:v>
                </c:pt>
                <c:pt idx="505">
                  <c:v>506</c:v>
                </c:pt>
                <c:pt idx="506">
                  <c:v>507</c:v>
                </c:pt>
                <c:pt idx="507">
                  <c:v>508</c:v>
                </c:pt>
                <c:pt idx="508">
                  <c:v>509</c:v>
                </c:pt>
                <c:pt idx="509">
                  <c:v>510</c:v>
                </c:pt>
                <c:pt idx="510">
                  <c:v>511</c:v>
                </c:pt>
                <c:pt idx="511">
                  <c:v>512</c:v>
                </c:pt>
                <c:pt idx="512">
                  <c:v>513</c:v>
                </c:pt>
                <c:pt idx="513">
                  <c:v>514</c:v>
                </c:pt>
                <c:pt idx="514">
                  <c:v>515</c:v>
                </c:pt>
                <c:pt idx="515">
                  <c:v>516</c:v>
                </c:pt>
                <c:pt idx="516">
                  <c:v>517</c:v>
                </c:pt>
                <c:pt idx="517">
                  <c:v>518</c:v>
                </c:pt>
                <c:pt idx="518">
                  <c:v>519</c:v>
                </c:pt>
                <c:pt idx="519">
                  <c:v>520</c:v>
                </c:pt>
                <c:pt idx="520">
                  <c:v>521</c:v>
                </c:pt>
                <c:pt idx="521">
                  <c:v>522</c:v>
                </c:pt>
                <c:pt idx="522">
                  <c:v>523</c:v>
                </c:pt>
                <c:pt idx="523">
                  <c:v>524</c:v>
                </c:pt>
                <c:pt idx="524">
                  <c:v>525</c:v>
                </c:pt>
                <c:pt idx="525">
                  <c:v>526</c:v>
                </c:pt>
                <c:pt idx="526">
                  <c:v>527</c:v>
                </c:pt>
                <c:pt idx="527">
                  <c:v>528</c:v>
                </c:pt>
                <c:pt idx="528">
                  <c:v>529</c:v>
                </c:pt>
                <c:pt idx="529">
                  <c:v>530</c:v>
                </c:pt>
                <c:pt idx="530">
                  <c:v>531</c:v>
                </c:pt>
                <c:pt idx="531">
                  <c:v>532</c:v>
                </c:pt>
                <c:pt idx="532">
                  <c:v>533</c:v>
                </c:pt>
                <c:pt idx="533">
                  <c:v>534</c:v>
                </c:pt>
                <c:pt idx="534">
                  <c:v>535</c:v>
                </c:pt>
                <c:pt idx="535">
                  <c:v>536</c:v>
                </c:pt>
                <c:pt idx="536">
                  <c:v>537</c:v>
                </c:pt>
                <c:pt idx="537">
                  <c:v>538</c:v>
                </c:pt>
                <c:pt idx="538">
                  <c:v>539</c:v>
                </c:pt>
                <c:pt idx="539">
                  <c:v>540</c:v>
                </c:pt>
                <c:pt idx="540">
                  <c:v>541</c:v>
                </c:pt>
                <c:pt idx="541">
                  <c:v>542</c:v>
                </c:pt>
                <c:pt idx="542">
                  <c:v>543</c:v>
                </c:pt>
                <c:pt idx="543">
                  <c:v>544</c:v>
                </c:pt>
                <c:pt idx="544">
                  <c:v>545</c:v>
                </c:pt>
                <c:pt idx="545">
                  <c:v>546</c:v>
                </c:pt>
                <c:pt idx="546">
                  <c:v>547</c:v>
                </c:pt>
                <c:pt idx="547">
                  <c:v>548</c:v>
                </c:pt>
                <c:pt idx="548">
                  <c:v>549</c:v>
                </c:pt>
                <c:pt idx="549">
                  <c:v>550</c:v>
                </c:pt>
                <c:pt idx="550">
                  <c:v>551</c:v>
                </c:pt>
                <c:pt idx="551">
                  <c:v>552</c:v>
                </c:pt>
                <c:pt idx="552">
                  <c:v>553</c:v>
                </c:pt>
                <c:pt idx="553">
                  <c:v>554</c:v>
                </c:pt>
                <c:pt idx="554">
                  <c:v>555</c:v>
                </c:pt>
                <c:pt idx="555">
                  <c:v>556</c:v>
                </c:pt>
                <c:pt idx="556">
                  <c:v>557</c:v>
                </c:pt>
                <c:pt idx="557">
                  <c:v>558</c:v>
                </c:pt>
                <c:pt idx="558">
                  <c:v>559</c:v>
                </c:pt>
                <c:pt idx="559">
                  <c:v>560</c:v>
                </c:pt>
                <c:pt idx="560">
                  <c:v>561</c:v>
                </c:pt>
                <c:pt idx="561">
                  <c:v>562</c:v>
                </c:pt>
                <c:pt idx="562">
                  <c:v>563</c:v>
                </c:pt>
                <c:pt idx="563">
                  <c:v>564</c:v>
                </c:pt>
                <c:pt idx="564">
                  <c:v>565</c:v>
                </c:pt>
                <c:pt idx="565">
                  <c:v>566</c:v>
                </c:pt>
                <c:pt idx="566">
                  <c:v>567</c:v>
                </c:pt>
                <c:pt idx="567">
                  <c:v>568</c:v>
                </c:pt>
                <c:pt idx="568">
                  <c:v>569</c:v>
                </c:pt>
                <c:pt idx="569">
                  <c:v>570</c:v>
                </c:pt>
                <c:pt idx="570">
                  <c:v>571</c:v>
                </c:pt>
                <c:pt idx="571">
                  <c:v>572</c:v>
                </c:pt>
                <c:pt idx="572">
                  <c:v>573</c:v>
                </c:pt>
                <c:pt idx="573">
                  <c:v>574</c:v>
                </c:pt>
                <c:pt idx="574">
                  <c:v>575</c:v>
                </c:pt>
                <c:pt idx="575">
                  <c:v>576</c:v>
                </c:pt>
              </c:numCache>
            </c:numRef>
          </c:xVal>
          <c:yVal>
            <c:numRef>
              <c:f>'Return Flow Calcs'!$J$5:$J$580</c:f>
              <c:numCache>
                <c:formatCode>0.000</c:formatCode>
                <c:ptCount val="576"/>
                <c:pt idx="0">
                  <c:v>0</c:v>
                </c:pt>
                <c:pt idx="1">
                  <c:v>0</c:v>
                </c:pt>
                <c:pt idx="2">
                  <c:v>0</c:v>
                </c:pt>
                <c:pt idx="3">
                  <c:v>0</c:v>
                </c:pt>
                <c:pt idx="4">
                  <c:v>0</c:v>
                </c:pt>
                <c:pt idx="5">
                  <c:v>0</c:v>
                </c:pt>
                <c:pt idx="6">
                  <c:v>0</c:v>
                </c:pt>
                <c:pt idx="7">
                  <c:v>3.3798017769653605E-3</c:v>
                </c:pt>
                <c:pt idx="8">
                  <c:v>7.2320109979361804E-3</c:v>
                </c:pt>
                <c:pt idx="9">
                  <c:v>1.0551935368351844E-2</c:v>
                </c:pt>
                <c:pt idx="10">
                  <c:v>1.3613026844209838E-2</c:v>
                </c:pt>
                <c:pt idx="11">
                  <c:v>1.6460445515666472E-2</c:v>
                </c:pt>
                <c:pt idx="12">
                  <c:v>1.9084111823995231E-2</c:v>
                </c:pt>
                <c:pt idx="13">
                  <c:v>2.1516925540147749E-2</c:v>
                </c:pt>
                <c:pt idx="14">
                  <c:v>2.3785006694974967E-2</c:v>
                </c:pt>
                <c:pt idx="15">
                  <c:v>2.590944140687889E-2</c:v>
                </c:pt>
                <c:pt idx="16">
                  <c:v>2.7907499220693799E-2</c:v>
                </c:pt>
                <c:pt idx="17">
                  <c:v>2.9793503103719275E-2</c:v>
                </c:pt>
                <c:pt idx="18">
                  <c:v>3.1579464684474021E-2</c:v>
                </c:pt>
                <c:pt idx="19">
                  <c:v>3.3275556905949515E-2</c:v>
                </c:pt>
                <c:pt idx="20">
                  <c:v>3.4976191696836439E-2</c:v>
                </c:pt>
                <c:pt idx="21">
                  <c:v>3.7156275442465955E-2</c:v>
                </c:pt>
                <c:pt idx="22">
                  <c:v>3.9238600880418847E-2</c:v>
                </c:pt>
                <c:pt idx="23">
                  <c:v>4.1231526965719599E-2</c:v>
                </c:pt>
                <c:pt idx="24">
                  <c:v>4.3142385669299718E-2</c:v>
                </c:pt>
                <c:pt idx="25">
                  <c:v>4.4977643514251847E-2</c:v>
                </c:pt>
                <c:pt idx="26">
                  <c:v>4.6743032560638248E-2</c:v>
                </c:pt>
                <c:pt idx="27">
                  <c:v>4.8443657519181407E-2</c:v>
                </c:pt>
                <c:pt idx="28">
                  <c:v>5.0084084030018496E-2</c:v>
                </c:pt>
                <c:pt idx="29">
                  <c:v>5.1668411945300106E-2</c:v>
                </c:pt>
                <c:pt idx="30">
                  <c:v>5.3200336571678594E-2</c:v>
                </c:pt>
                <c:pt idx="31">
                  <c:v>5.4683200170596302E-2</c:v>
                </c:pt>
                <c:pt idx="32">
                  <c:v>5.6120035518439207E-2</c:v>
                </c:pt>
                <c:pt idx="33">
                  <c:v>5.7513602951393086E-2</c:v>
                </c:pt>
                <c:pt idx="34">
                  <c:v>5.886642203023338E-2</c:v>
                </c:pt>
                <c:pt idx="35">
                  <c:v>6.018079873604433E-2</c:v>
                </c:pt>
                <c:pt idx="36">
                  <c:v>6.1458848932854568E-2</c:v>
                </c:pt>
                <c:pt idx="37">
                  <c:v>6.2702518695562467E-2</c:v>
                </c:pt>
                <c:pt idx="38">
                  <c:v>6.3913601992551916E-2</c:v>
                </c:pt>
                <c:pt idx="39">
                  <c:v>6.5093756125526175E-2</c:v>
                </c:pt>
                <c:pt idx="40">
                  <c:v>6.6244515259407027E-2</c:v>
                </c:pt>
                <c:pt idx="41">
                  <c:v>6.7367302318911929E-2</c:v>
                </c:pt>
                <c:pt idx="42">
                  <c:v>6.8463439482792723E-2</c:v>
                </c:pt>
                <c:pt idx="43">
                  <c:v>6.9534157469490779E-2</c:v>
                </c:pt>
                <c:pt idx="44">
                  <c:v>7.0580603777439854E-2</c:v>
                </c:pt>
                <c:pt idx="45">
                  <c:v>7.1603850018096799E-2</c:v>
                </c:pt>
                <c:pt idx="46">
                  <c:v>7.2604898458961981E-2</c:v>
                </c:pt>
                <c:pt idx="47">
                  <c:v>7.3584687876546359E-2</c:v>
                </c:pt>
                <c:pt idx="48">
                  <c:v>7.4544098804793013E-2</c:v>
                </c:pt>
                <c:pt idx="49">
                  <c:v>7.5483958252351019E-2</c:v>
                </c:pt>
                <c:pt idx="50">
                  <c:v>7.6405043951911888E-2</c:v>
                </c:pt>
                <c:pt idx="51">
                  <c:v>7.7308088196213404E-2</c:v>
                </c:pt>
                <c:pt idx="52">
                  <c:v>7.8193781308025137E-2</c:v>
                </c:pt>
                <c:pt idx="53">
                  <c:v>7.9062774785230758E-2</c:v>
                </c:pt>
                <c:pt idx="54">
                  <c:v>7.9915684156833172E-2</c:v>
                </c:pt>
                <c:pt idx="55">
                  <c:v>8.075309158118392E-2</c:v>
                </c:pt>
                <c:pt idx="56">
                  <c:v>8.1575548213855237E-2</c:v>
                </c:pt>
                <c:pt idx="57">
                  <c:v>8.2383576369229064E-2</c:v>
                </c:pt>
                <c:pt idx="58">
                  <c:v>8.3177671496994843E-2</c:v>
                </c:pt>
                <c:pt idx="59">
                  <c:v>8.3958303992249073E-2</c:v>
                </c:pt>
                <c:pt idx="60">
                  <c:v>8.4725920855725556E-2</c:v>
                </c:pt>
                <c:pt idx="61">
                  <c:v>8.5480947218800007E-2</c:v>
                </c:pt>
                <c:pt idx="62">
                  <c:v>8.6223787746271235E-2</c:v>
                </c:pt>
                <c:pt idx="63">
                  <c:v>8.6954827928485773E-2</c:v>
                </c:pt>
                <c:pt idx="64">
                  <c:v>8.7674435273114693E-2</c:v>
                </c:pt>
                <c:pt idx="65">
                  <c:v>8.8382960405790106E-2</c:v>
                </c:pt>
                <c:pt idx="66">
                  <c:v>8.908073808783637E-2</c:v>
                </c:pt>
                <c:pt idx="67">
                  <c:v>8.9768088158477116E-2</c:v>
                </c:pt>
                <c:pt idx="68">
                  <c:v>9.0445316408143461E-2</c:v>
                </c:pt>
                <c:pt idx="69">
                  <c:v>9.1112715388840623E-2</c:v>
                </c:pt>
                <c:pt idx="70">
                  <c:v>9.1770565166938003E-2</c:v>
                </c:pt>
                <c:pt idx="71">
                  <c:v>9.2419134023221175E-2</c:v>
                </c:pt>
                <c:pt idx="72">
                  <c:v>9.3058679104577879E-2</c:v>
                </c:pt>
                <c:pt idx="73">
                  <c:v>9.3689447031271494E-2</c:v>
                </c:pt>
                <c:pt idx="74">
                  <c:v>9.431167446338487E-2</c:v>
                </c:pt>
                <c:pt idx="75">
                  <c:v>9.4925588629683505E-2</c:v>
                </c:pt>
                <c:pt idx="76">
                  <c:v>9.5531407821850767E-2</c:v>
                </c:pt>
                <c:pt idx="77">
                  <c:v>9.6129341856779668E-2</c:v>
                </c:pt>
                <c:pt idx="78">
                  <c:v>9.6719592509366598E-2</c:v>
                </c:pt>
                <c:pt idx="79">
                  <c:v>9.7302353918036461E-2</c:v>
                </c:pt>
                <c:pt idx="80">
                  <c:v>9.7877812965034922E-2</c:v>
                </c:pt>
                <c:pt idx="81">
                  <c:v>9.8446149633348218E-2</c:v>
                </c:pt>
                <c:pt idx="82">
                  <c:v>9.9007537341952528E-2</c:v>
                </c:pt>
                <c:pt idx="83">
                  <c:v>9.9562143260953084E-2</c:v>
                </c:pt>
                <c:pt idx="84">
                  <c:v>0.10011012860804261</c:v>
                </c:pt>
                <c:pt idx="85">
                  <c:v>0.10065164892759167</c:v>
                </c:pt>
                <c:pt idx="86">
                  <c:v>0.1011868543535788</c:v>
                </c:pt>
                <c:pt idx="87">
                  <c:v>0.10171588985746811</c:v>
                </c:pt>
                <c:pt idx="88">
                  <c:v>0.10223889548205889</c:v>
                </c:pt>
                <c:pt idx="89">
                  <c:v>0.10275600656224655</c:v>
                </c:pt>
                <c:pt idx="90">
                  <c:v>0.10326735393356597</c:v>
                </c:pt>
                <c:pt idx="91">
                  <c:v>0.10377306412931855</c:v>
                </c:pt>
                <c:pt idx="92">
                  <c:v>0.10427325956702453</c:v>
                </c:pt>
                <c:pt idx="93">
                  <c:v>0.10476805872488744</c:v>
                </c:pt>
                <c:pt idx="94">
                  <c:v>0.10525757630890473</c:v>
                </c:pt>
                <c:pt idx="95">
                  <c:v>0.10574192341121406</c:v>
                </c:pt>
                <c:pt idx="96">
                  <c:v>0.10622120766022021</c:v>
                </c:pt>
                <c:pt idx="97">
                  <c:v>0.10669553336300967</c:v>
                </c:pt>
                <c:pt idx="98">
                  <c:v>0.10716500164052374</c:v>
                </c:pt>
                <c:pt idx="99">
                  <c:v>0.10762971055592577</c:v>
                </c:pt>
                <c:pt idx="100">
                  <c:v>0.10808975523657224</c:v>
                </c:pt>
                <c:pt idx="101">
                  <c:v>0.10854522798996333</c:v>
                </c:pt>
                <c:pt idx="102">
                  <c:v>0.10899621841402851</c:v>
                </c:pt>
                <c:pt idx="103">
                  <c:v>0.1094428135020741</c:v>
                </c:pt>
                <c:pt idx="104">
                  <c:v>0.1098850977427009</c:v>
                </c:pt>
                <c:pt idx="105">
                  <c:v>0.11032315321497824</c:v>
                </c:pt>
                <c:pt idx="106">
                  <c:v>0.11075705967914111</c:v>
                </c:pt>
                <c:pt idx="107">
                  <c:v>0.11118689466306245</c:v>
                </c:pt>
                <c:pt idx="108">
                  <c:v>0.11161273354473238</c:v>
                </c:pt>
                <c:pt idx="109">
                  <c:v>0.11203464963096557</c:v>
                </c:pt>
                <c:pt idx="110">
                  <c:v>0.11245271423254025</c:v>
                </c:pt>
                <c:pt idx="111">
                  <c:v>0.11286699673596223</c:v>
                </c:pt>
                <c:pt idx="112">
                  <c:v>0.11327756467203347</c:v>
                </c:pt>
                <c:pt idx="113">
                  <c:v>0.11368448378139488</c:v>
                </c:pt>
                <c:pt idx="114">
                  <c:v>0.11408781807720192</c:v>
                </c:pt>
                <c:pt idx="115">
                  <c:v>0.11448762990508217</c:v>
                </c:pt>
                <c:pt idx="116">
                  <c:v>0.114883980000515</c:v>
                </c:pt>
                <c:pt idx="117">
                  <c:v>0.11527692754376548</c:v>
                </c:pt>
                <c:pt idx="118">
                  <c:v>0.11566653021249584</c:v>
                </c:pt>
                <c:pt idx="119">
                  <c:v>0.11605284423217255</c:v>
                </c:pt>
                <c:pt idx="120">
                  <c:v>0.11643592442437727</c:v>
                </c:pt>
                <c:pt idx="121">
                  <c:v>0.11681582425312671</c:v>
                </c:pt>
                <c:pt idx="122">
                  <c:v>0.11719259586929838</c:v>
                </c:pt>
                <c:pt idx="123">
                  <c:v>0.11756629015325488</c:v>
                </c:pt>
                <c:pt idx="124">
                  <c:v>0.11793695675575255</c:v>
                </c:pt>
                <c:pt idx="125">
                  <c:v>0.1183046441372186</c:v>
                </c:pt>
                <c:pt idx="126">
                  <c:v>0.11866939960547189</c:v>
                </c:pt>
                <c:pt idx="127">
                  <c:v>0.1190312693519628</c:v>
                </c:pt>
                <c:pt idx="128">
                  <c:v>0.11939029848659979</c:v>
                </c:pt>
                <c:pt idx="129">
                  <c:v>0.11974653107122957</c:v>
                </c:pt>
                <c:pt idx="130">
                  <c:v>0.12010001015183162</c:v>
                </c:pt>
                <c:pt idx="131">
                  <c:v>0.12045077778948707</c:v>
                </c:pt>
                <c:pt idx="132">
                  <c:v>0.12079887509017631</c:v>
                </c:pt>
                <c:pt idx="133">
                  <c:v>0.12114434223345907</c:v>
                </c:pt>
                <c:pt idx="134">
                  <c:v>0.12148721850008622</c:v>
                </c:pt>
                <c:pt idx="135">
                  <c:v>0.1218275422985908</c:v>
                </c:pt>
                <c:pt idx="136">
                  <c:v>0.12216535119090377</c:v>
                </c:pt>
                <c:pt idx="137">
                  <c:v>0.12250068191703609</c:v>
                </c:pt>
                <c:pt idx="138">
                  <c:v>0.12283357041886855</c:v>
                </c:pt>
                <c:pt idx="139">
                  <c:v>0.12316405186308717</c:v>
                </c:pt>
                <c:pt idx="140">
                  <c:v>0.12349216066330122</c:v>
                </c:pt>
                <c:pt idx="141">
                  <c:v>0.1238179305013781</c:v>
                </c:pt>
                <c:pt idx="142">
                  <c:v>0.12414139434802855</c:v>
                </c:pt>
                <c:pt idx="143">
                  <c:v>0.12446258448267293</c:v>
                </c:pt>
                <c:pt idx="144">
                  <c:v>0.12478153251261939</c:v>
                </c:pt>
                <c:pt idx="145">
                  <c:v>0.1250982693915815</c:v>
                </c:pt>
                <c:pt idx="146">
                  <c:v>0.12541282543756285</c:v>
                </c:pt>
                <c:pt idx="147">
                  <c:v>0.12572523035013447</c:v>
                </c:pt>
                <c:pt idx="148">
                  <c:v>0.12603551322712914</c:v>
                </c:pt>
                <c:pt idx="149">
                  <c:v>0.12634370258077682</c:v>
                </c:pt>
                <c:pt idx="150">
                  <c:v>0.12664982635330282</c:v>
                </c:pt>
                <c:pt idx="151">
                  <c:v>0.12695391193201039</c:v>
                </c:pt>
                <c:pt idx="152">
                  <c:v>0.12725598616386766</c:v>
                </c:pt>
                <c:pt idx="153">
                  <c:v>0.12755607536961913</c:v>
                </c:pt>
                <c:pt idx="154">
                  <c:v>0.12785420535743924</c:v>
                </c:pt>
                <c:pt idx="155">
                  <c:v>0.12815040143614603</c:v>
                </c:pt>
                <c:pt idx="156">
                  <c:v>0.12844468842799264</c:v>
                </c:pt>
                <c:pt idx="157">
                  <c:v>0.12873709068105105</c:v>
                </c:pt>
                <c:pt idx="158">
                  <c:v>0.12902763208120532</c:v>
                </c:pt>
                <c:pt idx="159">
                  <c:v>0.12931633606376752</c:v>
                </c:pt>
                <c:pt idx="160">
                  <c:v>0.12960322562473181</c:v>
                </c:pt>
                <c:pt idx="161">
                  <c:v>0.1298883233316788</c:v>
                </c:pt>
                <c:pt idx="162">
                  <c:v>0.13017165133434455</c:v>
                </c:pt>
                <c:pt idx="163">
                  <c:v>0.13045323137486511</c:v>
                </c:pt>
                <c:pt idx="164">
                  <c:v>0.13073308479770948</c:v>
                </c:pt>
                <c:pt idx="165">
                  <c:v>0.1310112325593121</c:v>
                </c:pt>
                <c:pt idx="166">
                  <c:v>0.13128769523741513</c:v>
                </c:pt>
                <c:pt idx="167">
                  <c:v>0.1315624930401316</c:v>
                </c:pt>
                <c:pt idx="168">
                  <c:v>0.13183564581473944</c:v>
                </c:pt>
                <c:pt idx="169">
                  <c:v>0.13210717305621517</c:v>
                </c:pt>
                <c:pt idx="170">
                  <c:v>0.13237709391551683</c:v>
                </c:pt>
                <c:pt idx="171">
                  <c:v>0.13264542720762601</c:v>
                </c:pt>
                <c:pt idx="172">
                  <c:v>0.13291219141935481</c:v>
                </c:pt>
                <c:pt idx="173">
                  <c:v>0.13317740471692865</c:v>
                </c:pt>
                <c:pt idx="174">
                  <c:v>0.13344108495335097</c:v>
                </c:pt>
                <c:pt idx="175">
                  <c:v>0.13370324967555794</c:v>
                </c:pt>
                <c:pt idx="176">
                  <c:v>0.13396391613136954</c:v>
                </c:pt>
                <c:pt idx="177">
                  <c:v>0.13422310127624545</c:v>
                </c:pt>
                <c:pt idx="178">
                  <c:v>0.13448082177985043</c:v>
                </c:pt>
                <c:pt idx="179">
                  <c:v>0.13473709403243711</c:v>
                </c:pt>
                <c:pt idx="180">
                  <c:v>0.13499193415105154</c:v>
                </c:pt>
                <c:pt idx="181">
                  <c:v>0.13524535798556719</c:v>
                </c:pt>
                <c:pt idx="182">
                  <c:v>0.13549738112455401</c:v>
                </c:pt>
                <c:pt idx="183">
                  <c:v>0.13574801890098631</c:v>
                </c:pt>
                <c:pt idx="184">
                  <c:v>0.13599728639779649</c:v>
                </c:pt>
                <c:pt idx="185">
                  <c:v>0.13624519845327882</c:v>
                </c:pt>
                <c:pt idx="186">
                  <c:v>0.1364917696663473</c:v>
                </c:pt>
                <c:pt idx="187">
                  <c:v>0.13673701440165389</c:v>
                </c:pt>
                <c:pt idx="188">
                  <c:v>0.13698094679457049</c:v>
                </c:pt>
                <c:pt idx="189">
                  <c:v>0.13722358075603919</c:v>
                </c:pt>
                <c:pt idx="190">
                  <c:v>0.13746492997729481</c:v>
                </c:pt>
                <c:pt idx="191">
                  <c:v>0.13770500793446411</c:v>
                </c:pt>
                <c:pt idx="192">
                  <c:v>0.13794382789304566</c:v>
                </c:pt>
                <c:pt idx="193">
                  <c:v>0.13818140291227307</c:v>
                </c:pt>
                <c:pt idx="194">
                  <c:v>0.13841774584936634</c:v>
                </c:pt>
                <c:pt idx="195">
                  <c:v>0.13865286936367413</c:v>
                </c:pt>
                <c:pt idx="196">
                  <c:v>0.13888678592071058</c:v>
                </c:pt>
                <c:pt idx="197">
                  <c:v>0.13911950779608934</c:v>
                </c:pt>
                <c:pt idx="198">
                  <c:v>0.13935104707935908</c:v>
                </c:pt>
                <c:pt idx="199">
                  <c:v>0.13958141567774182</c:v>
                </c:pt>
                <c:pt idx="200">
                  <c:v>0.1398106253197787</c:v>
                </c:pt>
                <c:pt idx="201">
                  <c:v>0.14003868755888432</c:v>
                </c:pt>
                <c:pt idx="202">
                  <c:v>0.14026561377681401</c:v>
                </c:pt>
                <c:pt idx="203">
                  <c:v>0.14049141518704503</c:v>
                </c:pt>
                <c:pt idx="204">
                  <c:v>0.14071610283807537</c:v>
                </c:pt>
                <c:pt idx="205">
                  <c:v>0.14093968761664208</c:v>
                </c:pt>
                <c:pt idx="206">
                  <c:v>0.14116218025086139</c:v>
                </c:pt>
                <c:pt idx="207">
                  <c:v>0.14138359131329323</c:v>
                </c:pt>
                <c:pt idx="208">
                  <c:v>0.14160393122393192</c:v>
                </c:pt>
                <c:pt idx="209">
                  <c:v>0.14182321025312566</c:v>
                </c:pt>
                <c:pt idx="210">
                  <c:v>0.14204143852442611</c:v>
                </c:pt>
                <c:pt idx="211">
                  <c:v>0.14225862601737096</c:v>
                </c:pt>
                <c:pt idx="212">
                  <c:v>0.14247478257020074</c:v>
                </c:pt>
                <c:pt idx="213">
                  <c:v>0.14268991788251154</c:v>
                </c:pt>
                <c:pt idx="214">
                  <c:v>0.14290404151784653</c:v>
                </c:pt>
                <c:pt idx="215">
                  <c:v>0.14311716290622628</c:v>
                </c:pt>
                <c:pt idx="216">
                  <c:v>0.14332929134662167</c:v>
                </c:pt>
                <c:pt idx="217">
                  <c:v>0.14354043600936872</c:v>
                </c:pt>
                <c:pt idx="218">
                  <c:v>0.14375060593852912</c:v>
                </c:pt>
                <c:pt idx="219">
                  <c:v>0.14395981005419584</c:v>
                </c:pt>
                <c:pt idx="220">
                  <c:v>0.14416805715474731</c:v>
                </c:pt>
                <c:pt idx="221">
                  <c:v>0.14437535591905015</c:v>
                </c:pt>
                <c:pt idx="222">
                  <c:v>0.14458171490861213</c:v>
                </c:pt>
                <c:pt idx="223">
                  <c:v>0.14478714256968742</c:v>
                </c:pt>
                <c:pt idx="224">
                  <c:v>0.14499164723533456</c:v>
                </c:pt>
                <c:pt idx="225">
                  <c:v>0.1451952371274286</c:v>
                </c:pt>
                <c:pt idx="226">
                  <c:v>0.14539792035862881</c:v>
                </c:pt>
                <c:pt idx="227">
                  <c:v>0.14559970493430369</c:v>
                </c:pt>
                <c:pt idx="228">
                  <c:v>0.14580059875441245</c:v>
                </c:pt>
                <c:pt idx="229">
                  <c:v>0.14600060961534692</c:v>
                </c:pt>
                <c:pt idx="230">
                  <c:v>0.14619974521173232</c:v>
                </c:pt>
                <c:pt idx="231">
                  <c:v>0.14639801313818968</c:v>
                </c:pt>
                <c:pt idx="232">
                  <c:v>0.14659542089105981</c:v>
                </c:pt>
                <c:pt idx="233">
                  <c:v>0.1467919758700911</c:v>
                </c:pt>
                <c:pt idx="234">
                  <c:v>0.14698768538009016</c:v>
                </c:pt>
                <c:pt idx="235">
                  <c:v>0.14718255663253837</c:v>
                </c:pt>
                <c:pt idx="236">
                  <c:v>0.14737659674717365</c:v>
                </c:pt>
                <c:pt idx="237">
                  <c:v>0.14756981275353878</c:v>
                </c:pt>
                <c:pt idx="238">
                  <c:v>0.14776221159249758</c:v>
                </c:pt>
                <c:pt idx="239">
                  <c:v>0.14795380011771936</c:v>
                </c:pt>
                <c:pt idx="240">
                  <c:v>0.14814458509713194</c:v>
                </c:pt>
                <c:pt idx="241">
                  <c:v>0.14833457321434534</c:v>
                </c:pt>
                <c:pt idx="242">
                  <c:v>0.14852377107004511</c:v>
                </c:pt>
                <c:pt idx="243">
                  <c:v>0.14871218518335796</c:v>
                </c:pt>
                <c:pt idx="244">
                  <c:v>0.14889982199318871</c:v>
                </c:pt>
                <c:pt idx="245">
                  <c:v>0.14908668785953044</c:v>
                </c:pt>
                <c:pt idx="246">
                  <c:v>0.14927278906474753</c:v>
                </c:pt>
                <c:pt idx="247">
                  <c:v>0.14945813181483306</c:v>
                </c:pt>
                <c:pt idx="248">
                  <c:v>0.14964272224064099</c:v>
                </c:pt>
                <c:pt idx="249">
                  <c:v>0.14982656639909336</c:v>
                </c:pt>
                <c:pt idx="250">
                  <c:v>0.15000967027436329</c:v>
                </c:pt>
                <c:pt idx="251">
                  <c:v>0.15019203977903459</c:v>
                </c:pt>
                <c:pt idx="252">
                  <c:v>0.15037368075523849</c:v>
                </c:pt>
                <c:pt idx="253">
                  <c:v>0.1505545989757674</c:v>
                </c:pt>
                <c:pt idx="254">
                  <c:v>0.15073480014516749</c:v>
                </c:pt>
                <c:pt idx="255">
                  <c:v>0.15091428990080921</c:v>
                </c:pt>
                <c:pt idx="256">
                  <c:v>0.15109307381393711</c:v>
                </c:pt>
                <c:pt idx="257">
                  <c:v>0.15127115739069946</c:v>
                </c:pt>
                <c:pt idx="258">
                  <c:v>0.15144854607315775</c:v>
                </c:pt>
                <c:pt idx="259">
                  <c:v>0.15162524524027637</c:v>
                </c:pt>
                <c:pt idx="260">
                  <c:v>0.15180126020889398</c:v>
                </c:pt>
                <c:pt idx="261">
                  <c:v>0.15197659623467563</c:v>
                </c:pt>
                <c:pt idx="262">
                  <c:v>0.1521512585130472</c:v>
                </c:pt>
                <c:pt idx="263">
                  <c:v>0.15232525218011134</c:v>
                </c:pt>
                <c:pt idx="264">
                  <c:v>0.15249858231354746</c:v>
                </c:pt>
                <c:pt idx="265">
                  <c:v>0.15267125393349273</c:v>
                </c:pt>
                <c:pt idx="266">
                  <c:v>0.15284327200340858</c:v>
                </c:pt>
                <c:pt idx="267">
                  <c:v>0.15301464143092952</c:v>
                </c:pt>
                <c:pt idx="268">
                  <c:v>0.15318536706869684</c:v>
                </c:pt>
                <c:pt idx="269">
                  <c:v>0.15335545371517656</c:v>
                </c:pt>
                <c:pt idx="270">
                  <c:v>0.15352490611546218</c:v>
                </c:pt>
                <c:pt idx="271">
                  <c:v>0.15369372896206299</c:v>
                </c:pt>
                <c:pt idx="272">
                  <c:v>0.15386192689567746</c:v>
                </c:pt>
                <c:pt idx="273">
                  <c:v>0.15402950450595268</c:v>
                </c:pt>
                <c:pt idx="274">
                  <c:v>0.15419646633222961</c:v>
                </c:pt>
                <c:pt idx="275">
                  <c:v>0.15436281686427586</c:v>
                </c:pt>
                <c:pt idx="276">
                  <c:v>0.15452856054300346</c:v>
                </c:pt>
                <c:pt idx="277">
                  <c:v>0.15469370176117511</c:v>
                </c:pt>
                <c:pt idx="278">
                  <c:v>0.15485824486409747</c:v>
                </c:pt>
                <c:pt idx="279">
                  <c:v>0.15502219415030122</c:v>
                </c:pt>
                <c:pt idx="280">
                  <c:v>0.15518555387220989</c:v>
                </c:pt>
                <c:pt idx="281">
                  <c:v>0.15534832823679653</c:v>
                </c:pt>
                <c:pt idx="282">
                  <c:v>0.15551052140622842</c:v>
                </c:pt>
                <c:pt idx="283">
                  <c:v>0.15567213749850078</c:v>
                </c:pt>
                <c:pt idx="284">
                  <c:v>0.1558331805880592</c:v>
                </c:pt>
                <c:pt idx="285">
                  <c:v>0.15599365470641091</c:v>
                </c:pt>
                <c:pt idx="286">
                  <c:v>0.15615356384272594</c:v>
                </c:pt>
                <c:pt idx="287">
                  <c:v>0.15631291194442709</c:v>
                </c:pt>
                <c:pt idx="288">
                  <c:v>0.15647170291777013</c:v>
                </c:pt>
                <c:pt idx="289">
                  <c:v>0.1566299406284139</c:v>
                </c:pt>
                <c:pt idx="290">
                  <c:v>0.15678762890198056</c:v>
                </c:pt>
                <c:pt idx="291">
                  <c:v>0.15694477152460601</c:v>
                </c:pt>
                <c:pt idx="292">
                  <c:v>0.15710137224348117</c:v>
                </c:pt>
                <c:pt idx="293">
                  <c:v>0.15725743476738391</c:v>
                </c:pt>
                <c:pt idx="294">
                  <c:v>0.1574129627672019</c:v>
                </c:pt>
                <c:pt idx="295">
                  <c:v>0.15756795987644651</c:v>
                </c:pt>
                <c:pt idx="296">
                  <c:v>0.15772242969175837</c:v>
                </c:pt>
                <c:pt idx="297">
                  <c:v>0.15787637577340405</c:v>
                </c:pt>
                <c:pt idx="298">
                  <c:v>0.15802980164576447</c:v>
                </c:pt>
                <c:pt idx="299">
                  <c:v>0.15818271079781554</c:v>
                </c:pt>
                <c:pt idx="300">
                  <c:v>0.15833510668360004</c:v>
                </c:pt>
                <c:pt idx="301">
                  <c:v>0.15848699272269245</c:v>
                </c:pt>
                <c:pt idx="302">
                  <c:v>0.15863837230065539</c:v>
                </c:pt>
                <c:pt idx="303">
                  <c:v>0.15878924876948924</c:v>
                </c:pt>
                <c:pt idx="304">
                  <c:v>0.15893962544807366</c:v>
                </c:pt>
                <c:pt idx="305">
                  <c:v>0.15908950562260238</c:v>
                </c:pt>
                <c:pt idx="306">
                  <c:v>0.15923889254701057</c:v>
                </c:pt>
                <c:pt idx="307">
                  <c:v>0.15938778944339554</c:v>
                </c:pt>
                <c:pt idx="308">
                  <c:v>0.15953619950243036</c:v>
                </c:pt>
                <c:pt idx="309">
                  <c:v>0.15968412588377082</c:v>
                </c:pt>
                <c:pt idx="310">
                  <c:v>0.15983157171645576</c:v>
                </c:pt>
                <c:pt idx="311">
                  <c:v>0.15997854009930174</c:v>
                </c:pt>
                <c:pt idx="312">
                  <c:v>0.16012503410128973</c:v>
                </c:pt>
                <c:pt idx="313">
                  <c:v>0.16027105676194742</c:v>
                </c:pt>
                <c:pt idx="314">
                  <c:v>0.16041661109172428</c:v>
                </c:pt>
                <c:pt idx="315">
                  <c:v>0.15986518311855674</c:v>
                </c:pt>
                <c:pt idx="316">
                  <c:v>0.15997525092147297</c:v>
                </c:pt>
                <c:pt idx="317">
                  <c:v>0.1600849918158784</c:v>
                </c:pt>
                <c:pt idx="318">
                  <c:v>0.16019440805730997</c:v>
                </c:pt>
                <c:pt idx="319">
                  <c:v>0.16030350187822653</c:v>
                </c:pt>
                <c:pt idx="320">
                  <c:v>0.1604122754883171</c:v>
                </c:pt>
                <c:pt idx="321">
                  <c:v>0.16052073107480452</c:v>
                </c:pt>
                <c:pt idx="322">
                  <c:v>0.16062887080274355</c:v>
                </c:pt>
                <c:pt idx="323">
                  <c:v>0.16073669681531472</c:v>
                </c:pt>
                <c:pt idx="324">
                  <c:v>0.16084421123411291</c:v>
                </c:pt>
                <c:pt idx="325">
                  <c:v>0.16095141615943165</c:v>
                </c:pt>
                <c:pt idx="326">
                  <c:v>0.16105831367054238</c:v>
                </c:pt>
                <c:pt idx="327">
                  <c:v>0.16116490582596993</c:v>
                </c:pt>
                <c:pt idx="328">
                  <c:v>0.16127119466376269</c:v>
                </c:pt>
                <c:pt idx="329">
                  <c:v>0.16137718220175906</c:v>
                </c:pt>
                <c:pt idx="330">
                  <c:v>0.16148287043784962</c:v>
                </c:pt>
                <c:pt idx="331">
                  <c:v>0.1615882613502348</c:v>
                </c:pt>
                <c:pt idx="332">
                  <c:v>0.16169335689767883</c:v>
                </c:pt>
                <c:pt idx="333">
                  <c:v>0.16179815901975936</c:v>
                </c:pt>
                <c:pt idx="334">
                  <c:v>0.16190266963711342</c:v>
                </c:pt>
                <c:pt idx="335">
                  <c:v>0.16200689065167931</c:v>
                </c:pt>
                <c:pt idx="336">
                  <c:v>0.16211082394693471</c:v>
                </c:pt>
                <c:pt idx="337">
                  <c:v>0.16221447138813139</c:v>
                </c:pt>
                <c:pt idx="338">
                  <c:v>0.16231783482252563</c:v>
                </c:pt>
                <c:pt idx="339">
                  <c:v>0.16242091607960568</c:v>
                </c:pt>
                <c:pt idx="340">
                  <c:v>0.16252371697131549</c:v>
                </c:pt>
                <c:pt idx="341">
                  <c:v>0.16262623929227468</c:v>
                </c:pt>
                <c:pt idx="342">
                  <c:v>0.16272848481999563</c:v>
                </c:pt>
                <c:pt idx="343">
                  <c:v>0.16283045531509682</c:v>
                </c:pt>
                <c:pt idx="344">
                  <c:v>0.16293215252151308</c:v>
                </c:pt>
                <c:pt idx="345">
                  <c:v>0.16303357816670272</c:v>
                </c:pt>
                <c:pt idx="346">
                  <c:v>0.16313473396185132</c:v>
                </c:pt>
                <c:pt idx="347">
                  <c:v>0.16323562160207256</c:v>
                </c:pt>
                <c:pt idx="348">
                  <c:v>0.16333624276660566</c:v>
                </c:pt>
                <c:pt idx="349">
                  <c:v>0.16343659911901059</c:v>
                </c:pt>
                <c:pt idx="350">
                  <c:v>0.16353669230735951</c:v>
                </c:pt>
                <c:pt idx="351">
                  <c:v>0.16363652396442568</c:v>
                </c:pt>
                <c:pt idx="352">
                  <c:v>0.16373609570787004</c:v>
                </c:pt>
                <c:pt idx="353">
                  <c:v>0.16383540914042372</c:v>
                </c:pt>
                <c:pt idx="354">
                  <c:v>0.16393446585006938</c:v>
                </c:pt>
                <c:pt idx="355">
                  <c:v>0.16403326741021856</c:v>
                </c:pt>
                <c:pt idx="356">
                  <c:v>0.16413181537988725</c:v>
                </c:pt>
                <c:pt idx="357">
                  <c:v>0.16423011130386847</c:v>
                </c:pt>
                <c:pt idx="358">
                  <c:v>0.16432815671290241</c:v>
                </c:pt>
                <c:pt idx="359">
                  <c:v>0.16442595312384395</c:v>
                </c:pt>
                <c:pt idx="360">
                  <c:v>0.16452350203982785</c:v>
                </c:pt>
                <c:pt idx="361">
                  <c:v>0.1646208049504318</c:v>
                </c:pt>
                <c:pt idx="362">
                  <c:v>0.1647178633318363</c:v>
                </c:pt>
                <c:pt idx="363">
                  <c:v>0.16481467864698304</c:v>
                </c:pt>
                <c:pt idx="364">
                  <c:v>0.16491125234573059</c:v>
                </c:pt>
                <c:pt idx="365">
                  <c:v>0.16500758586500777</c:v>
                </c:pt>
                <c:pt idx="366">
                  <c:v>0.16510368062896524</c:v>
                </c:pt>
                <c:pt idx="367">
                  <c:v>0.16519953804912435</c:v>
                </c:pt>
                <c:pt idx="368">
                  <c:v>0.165295159524524</c:v>
                </c:pt>
                <c:pt idx="369">
                  <c:v>0.1653905464418659</c:v>
                </c:pt>
                <c:pt idx="370">
                  <c:v>0.16548570017565709</c:v>
                </c:pt>
                <c:pt idx="371">
                  <c:v>0.16558062208835078</c:v>
                </c:pt>
                <c:pt idx="372">
                  <c:v>0.16567531353048509</c:v>
                </c:pt>
                <c:pt idx="373">
                  <c:v>0.16576977584081998</c:v>
                </c:pt>
                <c:pt idx="374">
                  <c:v>0.16586401034647172</c:v>
                </c:pt>
                <c:pt idx="375">
                  <c:v>0.16595801836304655</c:v>
                </c:pt>
                <c:pt idx="376">
                  <c:v>0.1660518011947712</c:v>
                </c:pt>
                <c:pt idx="377">
                  <c:v>0.16614536013462236</c:v>
                </c:pt>
                <c:pt idx="378">
                  <c:v>0.16623869646445419</c:v>
                </c:pt>
                <c:pt idx="379">
                  <c:v>0.16633181145512399</c:v>
                </c:pt>
                <c:pt idx="380">
                  <c:v>0.16642470636661605</c:v>
                </c:pt>
                <c:pt idx="381">
                  <c:v>0.16651738244816383</c:v>
                </c:pt>
                <c:pt idx="382">
                  <c:v>0.1666098409383707</c:v>
                </c:pt>
                <c:pt idx="383">
                  <c:v>0.1667020830653288</c:v>
                </c:pt>
                <c:pt idx="384">
                  <c:v>0.16679411004673589</c:v>
                </c:pt>
                <c:pt idx="385">
                  <c:v>0.16688592309001143</c:v>
                </c:pt>
                <c:pt idx="386">
                  <c:v>0.16697752339241037</c:v>
                </c:pt>
                <c:pt idx="387">
                  <c:v>0.16706891214113564</c:v>
                </c:pt>
                <c:pt idx="388">
                  <c:v>0.16716009051344918</c:v>
                </c:pt>
                <c:pt idx="389">
                  <c:v>0.1672510596767815</c:v>
                </c:pt>
                <c:pt idx="390">
                  <c:v>0.16734182078883919</c:v>
                </c:pt>
                <c:pt idx="391">
                  <c:v>0.16743237499771194</c:v>
                </c:pt>
                <c:pt idx="392">
                  <c:v>0.16752272344197724</c:v>
                </c:pt>
                <c:pt idx="393">
                  <c:v>0.16761286725080429</c:v>
                </c:pt>
                <c:pt idx="394">
                  <c:v>0.16770280754405614</c:v>
                </c:pt>
                <c:pt idx="395">
                  <c:v>0.16779254543239036</c:v>
                </c:pt>
                <c:pt idx="396">
                  <c:v>0.16788208201735905</c:v>
                </c:pt>
                <c:pt idx="397">
                  <c:v>0.1679714183915067</c:v>
                </c:pt>
                <c:pt idx="398">
                  <c:v>0.16806055563846722</c:v>
                </c:pt>
                <c:pt idx="399">
                  <c:v>0.16814949483305955</c:v>
                </c:pt>
                <c:pt idx="400">
                  <c:v>0.16823823704138202</c:v>
                </c:pt>
                <c:pt idx="401">
                  <c:v>0.1683267833209055</c:v>
                </c:pt>
                <c:pt idx="402">
                  <c:v>0.16841513472056527</c:v>
                </c:pt>
                <c:pt idx="403">
                  <c:v>0.16850329228085176</c:v>
                </c:pt>
                <c:pt idx="404">
                  <c:v>0.16859125703390004</c:v>
                </c:pt>
                <c:pt idx="405">
                  <c:v>0.16867903000357803</c:v>
                </c:pt>
                <c:pt idx="406">
                  <c:v>0.16876661220557371</c:v>
                </c:pt>
                <c:pt idx="407">
                  <c:v>0.16885400464748151</c:v>
                </c:pt>
                <c:pt idx="408">
                  <c:v>0.16894120832888671</c:v>
                </c:pt>
                <c:pt idx="409">
                  <c:v>0.16902822424144967</c:v>
                </c:pt>
                <c:pt idx="410">
                  <c:v>0.16911505336898849</c:v>
                </c:pt>
                <c:pt idx="411">
                  <c:v>0.16920169668756058</c:v>
                </c:pt>
                <c:pt idx="412">
                  <c:v>0.16928815516554335</c:v>
                </c:pt>
                <c:pt idx="413">
                  <c:v>0.16937442976371403</c:v>
                </c:pt>
                <c:pt idx="414">
                  <c:v>0.16946052143532792</c:v>
                </c:pt>
                <c:pt idx="415">
                  <c:v>0.16954643112619633</c:v>
                </c:pt>
                <c:pt idx="416">
                  <c:v>0.16963215977476279</c:v>
                </c:pt>
                <c:pt idx="417">
                  <c:v>0.16971770831217908</c:v>
                </c:pt>
                <c:pt idx="418">
                  <c:v>0.16980307766237954</c:v>
                </c:pt>
                <c:pt idx="419">
                  <c:v>0.16988826874215518</c:v>
                </c:pt>
                <c:pt idx="420">
                  <c:v>0.16997328246122623</c:v>
                </c:pt>
                <c:pt idx="421">
                  <c:v>0.17005811972231394</c:v>
                </c:pt>
                <c:pt idx="422">
                  <c:v>0.17014278142121184</c:v>
                </c:pt>
                <c:pt idx="423">
                  <c:v>0.17022726844685573</c:v>
                </c:pt>
                <c:pt idx="424">
                  <c:v>0.17031158168139282</c:v>
                </c:pt>
                <c:pt idx="425">
                  <c:v>0.17039572200025013</c:v>
                </c:pt>
                <c:pt idx="426">
                  <c:v>0.17047969027220214</c:v>
                </c:pt>
                <c:pt idx="427">
                  <c:v>0.17056348735943719</c:v>
                </c:pt>
                <c:pt idx="428">
                  <c:v>0.17064711411762376</c:v>
                </c:pt>
                <c:pt idx="429">
                  <c:v>0.17073057139597489</c:v>
                </c:pt>
                <c:pt idx="430">
                  <c:v>0.17081386003731316</c:v>
                </c:pt>
                <c:pt idx="431">
                  <c:v>0.17089698087813349</c:v>
                </c:pt>
                <c:pt idx="432">
                  <c:v>0.17097993474866618</c:v>
                </c:pt>
                <c:pt idx="433">
                  <c:v>0.17106272247293874</c:v>
                </c:pt>
                <c:pt idx="434">
                  <c:v>0.17114534486883692</c:v>
                </c:pt>
                <c:pt idx="435">
                  <c:v>0.1712278027481654</c:v>
                </c:pt>
                <c:pt idx="436">
                  <c:v>0.17131009691670723</c:v>
                </c:pt>
                <c:pt idx="437">
                  <c:v>0.17139222817428273</c:v>
                </c:pt>
                <c:pt idx="438">
                  <c:v>0.17147419731480798</c:v>
                </c:pt>
                <c:pt idx="439">
                  <c:v>0.17155600512635219</c:v>
                </c:pt>
                <c:pt idx="440">
                  <c:v>0.17163765239119461</c:v>
                </c:pt>
                <c:pt idx="441">
                  <c:v>0.17171913988588058</c:v>
                </c:pt>
                <c:pt idx="442">
                  <c:v>0.17180046838127722</c:v>
                </c:pt>
                <c:pt idx="443">
                  <c:v>0.17188163864262812</c:v>
                </c:pt>
                <c:pt idx="444">
                  <c:v>0.17196265142960748</c:v>
                </c:pt>
                <c:pt idx="445">
                  <c:v>0.17204350749637382</c:v>
                </c:pt>
                <c:pt idx="446">
                  <c:v>0.17212420759162264</c:v>
                </c:pt>
                <c:pt idx="447">
                  <c:v>0.17220475245863895</c:v>
                </c:pt>
                <c:pt idx="448">
                  <c:v>0.17228514283534876</c:v>
                </c:pt>
                <c:pt idx="449">
                  <c:v>0.17236537945437008</c:v>
                </c:pt>
                <c:pt idx="450">
                  <c:v>0.17244546304306349</c:v>
                </c:pt>
                <c:pt idx="451">
                  <c:v>0.17252539432358191</c:v>
                </c:pt>
                <c:pt idx="452">
                  <c:v>0.17260517401292003</c:v>
                </c:pt>
                <c:pt idx="453">
                  <c:v>0.1726848028229627</c:v>
                </c:pt>
                <c:pt idx="454">
                  <c:v>0.17276428146053321</c:v>
                </c:pt>
                <c:pt idx="455">
                  <c:v>0.17284361062744102</c:v>
                </c:pt>
                <c:pt idx="456">
                  <c:v>0.1729227910205286</c:v>
                </c:pt>
                <c:pt idx="457">
                  <c:v>0.17300182333171782</c:v>
                </c:pt>
                <c:pt idx="458">
                  <c:v>0.1730807082480561</c:v>
                </c:pt>
                <c:pt idx="459">
                  <c:v>0.17315944645176157</c:v>
                </c:pt>
                <c:pt idx="460">
                  <c:v>0.1732380386202681</c:v>
                </c:pt>
                <c:pt idx="461">
                  <c:v>0.17331648542626982</c:v>
                </c:pt>
                <c:pt idx="462">
                  <c:v>0.17339478753776452</c:v>
                </c:pt>
                <c:pt idx="463">
                  <c:v>0.17347294561809742</c:v>
                </c:pt>
                <c:pt idx="464">
                  <c:v>0.17355096032600398</c:v>
                </c:pt>
                <c:pt idx="465">
                  <c:v>0.17362883231565202</c:v>
                </c:pt>
                <c:pt idx="466">
                  <c:v>0.17370656223668385</c:v>
                </c:pt>
                <c:pt idx="467">
                  <c:v>0.17378415073425751</c:v>
                </c:pt>
                <c:pt idx="468">
                  <c:v>0.17386159844908797</c:v>
                </c:pt>
                <c:pt idx="469">
                  <c:v>0.17393890601748743</c:v>
                </c:pt>
                <c:pt idx="470">
                  <c:v>0.17401607407140526</c:v>
                </c:pt>
                <c:pt idx="471">
                  <c:v>0.17409310323846783</c:v>
                </c:pt>
                <c:pt idx="472">
                  <c:v>0.17416999414201742</c:v>
                </c:pt>
                <c:pt idx="473">
                  <c:v>0.17424674740115112</c:v>
                </c:pt>
                <c:pt idx="474">
                  <c:v>0.17432336363075901</c:v>
                </c:pt>
                <c:pt idx="475">
                  <c:v>0.17439984344156162</c:v>
                </c:pt>
                <c:pt idx="476">
                  <c:v>0.17447618744014823</c:v>
                </c:pt>
                <c:pt idx="477">
                  <c:v>0.17455239622901306</c:v>
                </c:pt>
                <c:pt idx="478">
                  <c:v>0.17462847040659221</c:v>
                </c:pt>
                <c:pt idx="479">
                  <c:v>0.17470441056729982</c:v>
                </c:pt>
                <c:pt idx="480">
                  <c:v>0.17478021730156379</c:v>
                </c:pt>
                <c:pt idx="481">
                  <c:v>0.17485589119586126</c:v>
                </c:pt>
                <c:pt idx="482">
                  <c:v>0.17493143283275353</c:v>
                </c:pt>
                <c:pt idx="483">
                  <c:v>0.17500684279092082</c:v>
                </c:pt>
                <c:pt idx="484">
                  <c:v>0.17508212164519646</c:v>
                </c:pt>
                <c:pt idx="485">
                  <c:v>0.17515726996660055</c:v>
                </c:pt>
                <c:pt idx="486">
                  <c:v>0.17523228832237375</c:v>
                </c:pt>
                <c:pt idx="487">
                  <c:v>0.17530717727601036</c:v>
                </c:pt>
                <c:pt idx="488">
                  <c:v>0.17538193738729119</c:v>
                </c:pt>
                <c:pt idx="489">
                  <c:v>0.17545656921231539</c:v>
                </c:pt>
                <c:pt idx="490">
                  <c:v>0.17553107330353343</c:v>
                </c:pt>
                <c:pt idx="491">
                  <c:v>0.17560545020977822</c:v>
                </c:pt>
                <c:pt idx="492">
                  <c:v>0.17567970047629672</c:v>
                </c:pt>
                <c:pt idx="493">
                  <c:v>0.17575382464478084</c:v>
                </c:pt>
                <c:pt idx="494">
                  <c:v>0.17582782325339827</c:v>
                </c:pt>
                <c:pt idx="495">
                  <c:v>0.17590169683682294</c:v>
                </c:pt>
                <c:pt idx="496">
                  <c:v>0.17597544592626488</c:v>
                </c:pt>
                <c:pt idx="497">
                  <c:v>0.17604907104950013</c:v>
                </c:pt>
                <c:pt idx="498">
                  <c:v>0.17612257273090023</c:v>
                </c:pt>
                <c:pt idx="499">
                  <c:v>0.176195951491461</c:v>
                </c:pt>
                <c:pt idx="500">
                  <c:v>0.17626920784883177</c:v>
                </c:pt>
                <c:pt idx="501">
                  <c:v>0.17634234231734358</c:v>
                </c:pt>
                <c:pt idx="502">
                  <c:v>0.1764153554080376</c:v>
                </c:pt>
                <c:pt idx="503">
                  <c:v>0.17648824762869281</c:v>
                </c:pt>
                <c:pt idx="504">
                  <c:v>0.17656101948385378</c:v>
                </c:pt>
                <c:pt idx="505">
                  <c:v>0.17663367147485806</c:v>
                </c:pt>
                <c:pt idx="506">
                  <c:v>0.17670620409986296</c:v>
                </c:pt>
                <c:pt idx="507">
                  <c:v>0.17677861785387244</c:v>
                </c:pt>
                <c:pt idx="508">
                  <c:v>0.17685091322876381</c:v>
                </c:pt>
                <c:pt idx="509">
                  <c:v>0.17692309071331361</c:v>
                </c:pt>
                <c:pt idx="510">
                  <c:v>0.17699515079322353</c:v>
                </c:pt>
                <c:pt idx="511">
                  <c:v>0.17706709395114645</c:v>
                </c:pt>
                <c:pt idx="512">
                  <c:v>0.17713892066671133</c:v>
                </c:pt>
                <c:pt idx="513">
                  <c:v>0.17721063141654894</c:v>
                </c:pt>
                <c:pt idx="514">
                  <c:v>0.17728222667431609</c:v>
                </c:pt>
                <c:pt idx="515">
                  <c:v>0.17735370691072064</c:v>
                </c:pt>
                <c:pt idx="516">
                  <c:v>0.17742507259354598</c:v>
                </c:pt>
                <c:pt idx="517">
                  <c:v>0.17749632418767469</c:v>
                </c:pt>
                <c:pt idx="518">
                  <c:v>0.17756746215511293</c:v>
                </c:pt>
                <c:pt idx="519">
                  <c:v>0.17763848695501366</c:v>
                </c:pt>
                <c:pt idx="520">
                  <c:v>0.17770939904370017</c:v>
                </c:pt>
                <c:pt idx="521">
                  <c:v>0.17778019887468946</c:v>
                </c:pt>
                <c:pt idx="522">
                  <c:v>0.17785088689871484</c:v>
                </c:pt>
                <c:pt idx="523">
                  <c:v>0.17792146356374861</c:v>
                </c:pt>
                <c:pt idx="524">
                  <c:v>0.17799192931502478</c:v>
                </c:pt>
                <c:pt idx="525">
                  <c:v>0.17806228459506121</c:v>
                </c:pt>
                <c:pt idx="526">
                  <c:v>0.17813252984368136</c:v>
                </c:pt>
                <c:pt idx="527">
                  <c:v>0.17820266549803648</c:v>
                </c:pt>
                <c:pt idx="528">
                  <c:v>0.1782726919926268</c:v>
                </c:pt>
                <c:pt idx="529">
                  <c:v>0.17834260975932326</c:v>
                </c:pt>
                <c:pt idx="530">
                  <c:v>0.17841241922738821</c:v>
                </c:pt>
                <c:pt idx="531">
                  <c:v>0.17848212082349674</c:v>
                </c:pt>
                <c:pt idx="532">
                  <c:v>0.1785517149717572</c:v>
                </c:pt>
                <c:pt idx="533">
                  <c:v>0.17862120209373172</c:v>
                </c:pt>
                <c:pt idx="534">
                  <c:v>0.17869058260845661</c:v>
                </c:pt>
                <c:pt idx="535">
                  <c:v>0.17875985693246224</c:v>
                </c:pt>
                <c:pt idx="536">
                  <c:v>0.17882902547979332</c:v>
                </c:pt>
                <c:pt idx="537">
                  <c:v>0.17889808866202833</c:v>
                </c:pt>
                <c:pt idx="538">
                  <c:v>0.17896704688829912</c:v>
                </c:pt>
                <c:pt idx="539">
                  <c:v>0.17903590056531032</c:v>
                </c:pt>
                <c:pt idx="540">
                  <c:v>0.17910465009735824</c:v>
                </c:pt>
                <c:pt idx="541">
                  <c:v>0.1791732958863502</c:v>
                </c:pt>
                <c:pt idx="542">
                  <c:v>0.17924183833182289</c:v>
                </c:pt>
                <c:pt idx="543">
                  <c:v>0.17931027783096137</c:v>
                </c:pt>
                <c:pt idx="544">
                  <c:v>0.17937861477861713</c:v>
                </c:pt>
                <c:pt idx="545">
                  <c:v>0.17944684956732654</c:v>
                </c:pt>
                <c:pt idx="546">
                  <c:v>0.17951498258732856</c:v>
                </c:pt>
                <c:pt idx="547">
                  <c:v>0.17958301422658327</c:v>
                </c:pt>
                <c:pt idx="548">
                  <c:v>0.17965094487078881</c:v>
                </c:pt>
                <c:pt idx="549">
                  <c:v>0.17971877490339949</c:v>
                </c:pt>
                <c:pt idx="550">
                  <c:v>0.17978650470564286</c:v>
                </c:pt>
                <c:pt idx="551">
                  <c:v>0.17985413465653699</c:v>
                </c:pt>
                <c:pt idx="552">
                  <c:v>0.17992166513290747</c:v>
                </c:pt>
                <c:pt idx="553">
                  <c:v>0.17998909650940442</c:v>
                </c:pt>
                <c:pt idx="554">
                  <c:v>0.18005642915851888</c:v>
                </c:pt>
                <c:pt idx="555">
                  <c:v>0.18012366345059977</c:v>
                </c:pt>
                <c:pt idx="556">
                  <c:v>0.18019079975387001</c:v>
                </c:pt>
                <c:pt idx="557">
                  <c:v>0.18025783843444282</c:v>
                </c:pt>
                <c:pt idx="558">
                  <c:v>0.18032477985633774</c:v>
                </c:pt>
                <c:pt idx="559">
                  <c:v>0.18039162438149681</c:v>
                </c:pt>
                <c:pt idx="560">
                  <c:v>0.1804583723698</c:v>
                </c:pt>
                <c:pt idx="561">
                  <c:v>0.18052502417908109</c:v>
                </c:pt>
                <c:pt idx="562">
                  <c:v>0.18059158016514304</c:v>
                </c:pt>
                <c:pt idx="563">
                  <c:v>0.18065804068177344</c:v>
                </c:pt>
                <c:pt idx="564">
                  <c:v>0.18072440608075949</c:v>
                </c:pt>
                <c:pt idx="565">
                  <c:v>0.18079067671190341</c:v>
                </c:pt>
                <c:pt idx="566">
                  <c:v>0.18085685292303696</c:v>
                </c:pt>
                <c:pt idx="567">
                  <c:v>0.18092293506003648</c:v>
                </c:pt>
                <c:pt idx="568">
                  <c:v>0.1809889234668374</c:v>
                </c:pt>
                <c:pt idx="569">
                  <c:v>0.18105481848544885</c:v>
                </c:pt>
                <c:pt idx="570">
                  <c:v>0.18112062045596788</c:v>
                </c:pt>
                <c:pt idx="571">
                  <c:v>0.18118632971659374</c:v>
                </c:pt>
                <c:pt idx="572">
                  <c:v>0.18125194660364219</c:v>
                </c:pt>
                <c:pt idx="573">
                  <c:v>0.18131747145155905</c:v>
                </c:pt>
                <c:pt idx="574">
                  <c:v>0.18138290459293455</c:v>
                </c:pt>
                <c:pt idx="575">
                  <c:v>0.18144824635851653</c:v>
                </c:pt>
              </c:numCache>
            </c:numRef>
          </c:yVal>
          <c:smooth val="0"/>
          <c:extLst>
            <c:ext xmlns:c16="http://schemas.microsoft.com/office/drawing/2014/chart" uri="{C3380CC4-5D6E-409C-BE32-E72D297353CC}">
              <c16:uniqueId val="{00000000-9ED3-4809-82EC-B0BB349C3461}"/>
            </c:ext>
          </c:extLst>
        </c:ser>
        <c:ser>
          <c:idx val="2"/>
          <c:order val="1"/>
          <c:tx>
            <c:strRef>
              <c:f>'Return Flow Calcs'!$K$4</c:f>
              <c:strCache>
                <c:ptCount val="1"/>
                <c:pt idx="0">
                  <c:v>Plum Creek Return</c:v>
                </c:pt>
              </c:strCache>
            </c:strRef>
          </c:tx>
          <c:spPr>
            <a:ln w="19050" cap="rnd">
              <a:solidFill>
                <a:srgbClr val="4472C4"/>
              </a:solidFill>
              <a:round/>
            </a:ln>
            <a:effectLst/>
          </c:spPr>
          <c:marker>
            <c:symbol val="none"/>
          </c:marker>
          <c:xVal>
            <c:numRef>
              <c:f>'Return Flow Calcs'!$A$5:$A$580</c:f>
              <c:numCache>
                <c:formatCode>General</c:formatCode>
                <c:ptCount val="576"/>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pt idx="100">
                  <c:v>101</c:v>
                </c:pt>
                <c:pt idx="101">
                  <c:v>102</c:v>
                </c:pt>
                <c:pt idx="102">
                  <c:v>103</c:v>
                </c:pt>
                <c:pt idx="103">
                  <c:v>104</c:v>
                </c:pt>
                <c:pt idx="104">
                  <c:v>105</c:v>
                </c:pt>
                <c:pt idx="105">
                  <c:v>106</c:v>
                </c:pt>
                <c:pt idx="106">
                  <c:v>107</c:v>
                </c:pt>
                <c:pt idx="107">
                  <c:v>108</c:v>
                </c:pt>
                <c:pt idx="108">
                  <c:v>109</c:v>
                </c:pt>
                <c:pt idx="109">
                  <c:v>110</c:v>
                </c:pt>
                <c:pt idx="110">
                  <c:v>111</c:v>
                </c:pt>
                <c:pt idx="111">
                  <c:v>112</c:v>
                </c:pt>
                <c:pt idx="112">
                  <c:v>113</c:v>
                </c:pt>
                <c:pt idx="113">
                  <c:v>114</c:v>
                </c:pt>
                <c:pt idx="114">
                  <c:v>115</c:v>
                </c:pt>
                <c:pt idx="115">
                  <c:v>116</c:v>
                </c:pt>
                <c:pt idx="116">
                  <c:v>117</c:v>
                </c:pt>
                <c:pt idx="117">
                  <c:v>118</c:v>
                </c:pt>
                <c:pt idx="118">
                  <c:v>119</c:v>
                </c:pt>
                <c:pt idx="119">
                  <c:v>120</c:v>
                </c:pt>
                <c:pt idx="120">
                  <c:v>121</c:v>
                </c:pt>
                <c:pt idx="121">
                  <c:v>122</c:v>
                </c:pt>
                <c:pt idx="122">
                  <c:v>123</c:v>
                </c:pt>
                <c:pt idx="123">
                  <c:v>124</c:v>
                </c:pt>
                <c:pt idx="124">
                  <c:v>125</c:v>
                </c:pt>
                <c:pt idx="125">
                  <c:v>126</c:v>
                </c:pt>
                <c:pt idx="126">
                  <c:v>127</c:v>
                </c:pt>
                <c:pt idx="127">
                  <c:v>128</c:v>
                </c:pt>
                <c:pt idx="128">
                  <c:v>129</c:v>
                </c:pt>
                <c:pt idx="129">
                  <c:v>130</c:v>
                </c:pt>
                <c:pt idx="130">
                  <c:v>131</c:v>
                </c:pt>
                <c:pt idx="131">
                  <c:v>132</c:v>
                </c:pt>
                <c:pt idx="132">
                  <c:v>133</c:v>
                </c:pt>
                <c:pt idx="133">
                  <c:v>134</c:v>
                </c:pt>
                <c:pt idx="134">
                  <c:v>135</c:v>
                </c:pt>
                <c:pt idx="135">
                  <c:v>136</c:v>
                </c:pt>
                <c:pt idx="136">
                  <c:v>137</c:v>
                </c:pt>
                <c:pt idx="137">
                  <c:v>138</c:v>
                </c:pt>
                <c:pt idx="138">
                  <c:v>139</c:v>
                </c:pt>
                <c:pt idx="139">
                  <c:v>140</c:v>
                </c:pt>
                <c:pt idx="140">
                  <c:v>141</c:v>
                </c:pt>
                <c:pt idx="141">
                  <c:v>142</c:v>
                </c:pt>
                <c:pt idx="142">
                  <c:v>143</c:v>
                </c:pt>
                <c:pt idx="143">
                  <c:v>144</c:v>
                </c:pt>
                <c:pt idx="144">
                  <c:v>145</c:v>
                </c:pt>
                <c:pt idx="145">
                  <c:v>146</c:v>
                </c:pt>
                <c:pt idx="146">
                  <c:v>147</c:v>
                </c:pt>
                <c:pt idx="147">
                  <c:v>148</c:v>
                </c:pt>
                <c:pt idx="148">
                  <c:v>149</c:v>
                </c:pt>
                <c:pt idx="149">
                  <c:v>150</c:v>
                </c:pt>
                <c:pt idx="150">
                  <c:v>151</c:v>
                </c:pt>
                <c:pt idx="151">
                  <c:v>152</c:v>
                </c:pt>
                <c:pt idx="152">
                  <c:v>153</c:v>
                </c:pt>
                <c:pt idx="153">
                  <c:v>154</c:v>
                </c:pt>
                <c:pt idx="154">
                  <c:v>155</c:v>
                </c:pt>
                <c:pt idx="155">
                  <c:v>156</c:v>
                </c:pt>
                <c:pt idx="156">
                  <c:v>157</c:v>
                </c:pt>
                <c:pt idx="157">
                  <c:v>158</c:v>
                </c:pt>
                <c:pt idx="158">
                  <c:v>159</c:v>
                </c:pt>
                <c:pt idx="159">
                  <c:v>160</c:v>
                </c:pt>
                <c:pt idx="160">
                  <c:v>161</c:v>
                </c:pt>
                <c:pt idx="161">
                  <c:v>162</c:v>
                </c:pt>
                <c:pt idx="162">
                  <c:v>163</c:v>
                </c:pt>
                <c:pt idx="163">
                  <c:v>164</c:v>
                </c:pt>
                <c:pt idx="164">
                  <c:v>165</c:v>
                </c:pt>
                <c:pt idx="165">
                  <c:v>166</c:v>
                </c:pt>
                <c:pt idx="166">
                  <c:v>167</c:v>
                </c:pt>
                <c:pt idx="167">
                  <c:v>168</c:v>
                </c:pt>
                <c:pt idx="168">
                  <c:v>169</c:v>
                </c:pt>
                <c:pt idx="169">
                  <c:v>170</c:v>
                </c:pt>
                <c:pt idx="170">
                  <c:v>171</c:v>
                </c:pt>
                <c:pt idx="171">
                  <c:v>172</c:v>
                </c:pt>
                <c:pt idx="172">
                  <c:v>173</c:v>
                </c:pt>
                <c:pt idx="173">
                  <c:v>174</c:v>
                </c:pt>
                <c:pt idx="174">
                  <c:v>175</c:v>
                </c:pt>
                <c:pt idx="175">
                  <c:v>176</c:v>
                </c:pt>
                <c:pt idx="176">
                  <c:v>177</c:v>
                </c:pt>
                <c:pt idx="177">
                  <c:v>178</c:v>
                </c:pt>
                <c:pt idx="178">
                  <c:v>179</c:v>
                </c:pt>
                <c:pt idx="179">
                  <c:v>180</c:v>
                </c:pt>
                <c:pt idx="180">
                  <c:v>181</c:v>
                </c:pt>
                <c:pt idx="181">
                  <c:v>182</c:v>
                </c:pt>
                <c:pt idx="182">
                  <c:v>183</c:v>
                </c:pt>
                <c:pt idx="183">
                  <c:v>184</c:v>
                </c:pt>
                <c:pt idx="184">
                  <c:v>185</c:v>
                </c:pt>
                <c:pt idx="185">
                  <c:v>186</c:v>
                </c:pt>
                <c:pt idx="186">
                  <c:v>187</c:v>
                </c:pt>
                <c:pt idx="187">
                  <c:v>188</c:v>
                </c:pt>
                <c:pt idx="188">
                  <c:v>189</c:v>
                </c:pt>
                <c:pt idx="189">
                  <c:v>190</c:v>
                </c:pt>
                <c:pt idx="190">
                  <c:v>191</c:v>
                </c:pt>
                <c:pt idx="191">
                  <c:v>192</c:v>
                </c:pt>
                <c:pt idx="192">
                  <c:v>193</c:v>
                </c:pt>
                <c:pt idx="193">
                  <c:v>194</c:v>
                </c:pt>
                <c:pt idx="194">
                  <c:v>195</c:v>
                </c:pt>
                <c:pt idx="195">
                  <c:v>196</c:v>
                </c:pt>
                <c:pt idx="196">
                  <c:v>197</c:v>
                </c:pt>
                <c:pt idx="197">
                  <c:v>198</c:v>
                </c:pt>
                <c:pt idx="198">
                  <c:v>199</c:v>
                </c:pt>
                <c:pt idx="199">
                  <c:v>200</c:v>
                </c:pt>
                <c:pt idx="200">
                  <c:v>201</c:v>
                </c:pt>
                <c:pt idx="201">
                  <c:v>202</c:v>
                </c:pt>
                <c:pt idx="202">
                  <c:v>203</c:v>
                </c:pt>
                <c:pt idx="203">
                  <c:v>204</c:v>
                </c:pt>
                <c:pt idx="204">
                  <c:v>205</c:v>
                </c:pt>
                <c:pt idx="205">
                  <c:v>206</c:v>
                </c:pt>
                <c:pt idx="206">
                  <c:v>207</c:v>
                </c:pt>
                <c:pt idx="207">
                  <c:v>208</c:v>
                </c:pt>
                <c:pt idx="208">
                  <c:v>209</c:v>
                </c:pt>
                <c:pt idx="209">
                  <c:v>210</c:v>
                </c:pt>
                <c:pt idx="210">
                  <c:v>211</c:v>
                </c:pt>
                <c:pt idx="211">
                  <c:v>212</c:v>
                </c:pt>
                <c:pt idx="212">
                  <c:v>213</c:v>
                </c:pt>
                <c:pt idx="213">
                  <c:v>214</c:v>
                </c:pt>
                <c:pt idx="214">
                  <c:v>215</c:v>
                </c:pt>
                <c:pt idx="215">
                  <c:v>216</c:v>
                </c:pt>
                <c:pt idx="216">
                  <c:v>217</c:v>
                </c:pt>
                <c:pt idx="217">
                  <c:v>218</c:v>
                </c:pt>
                <c:pt idx="218">
                  <c:v>219</c:v>
                </c:pt>
                <c:pt idx="219">
                  <c:v>220</c:v>
                </c:pt>
                <c:pt idx="220">
                  <c:v>221</c:v>
                </c:pt>
                <c:pt idx="221">
                  <c:v>222</c:v>
                </c:pt>
                <c:pt idx="222">
                  <c:v>223</c:v>
                </c:pt>
                <c:pt idx="223">
                  <c:v>224</c:v>
                </c:pt>
                <c:pt idx="224">
                  <c:v>225</c:v>
                </c:pt>
                <c:pt idx="225">
                  <c:v>226</c:v>
                </c:pt>
                <c:pt idx="226">
                  <c:v>227</c:v>
                </c:pt>
                <c:pt idx="227">
                  <c:v>228</c:v>
                </c:pt>
                <c:pt idx="228">
                  <c:v>229</c:v>
                </c:pt>
                <c:pt idx="229">
                  <c:v>230</c:v>
                </c:pt>
                <c:pt idx="230">
                  <c:v>231</c:v>
                </c:pt>
                <c:pt idx="231">
                  <c:v>232</c:v>
                </c:pt>
                <c:pt idx="232">
                  <c:v>233</c:v>
                </c:pt>
                <c:pt idx="233">
                  <c:v>234</c:v>
                </c:pt>
                <c:pt idx="234">
                  <c:v>235</c:v>
                </c:pt>
                <c:pt idx="235">
                  <c:v>236</c:v>
                </c:pt>
                <c:pt idx="236">
                  <c:v>237</c:v>
                </c:pt>
                <c:pt idx="237">
                  <c:v>238</c:v>
                </c:pt>
                <c:pt idx="238">
                  <c:v>239</c:v>
                </c:pt>
                <c:pt idx="239">
                  <c:v>240</c:v>
                </c:pt>
                <c:pt idx="240">
                  <c:v>241</c:v>
                </c:pt>
                <c:pt idx="241">
                  <c:v>242</c:v>
                </c:pt>
                <c:pt idx="242">
                  <c:v>243</c:v>
                </c:pt>
                <c:pt idx="243">
                  <c:v>244</c:v>
                </c:pt>
                <c:pt idx="244">
                  <c:v>245</c:v>
                </c:pt>
                <c:pt idx="245">
                  <c:v>246</c:v>
                </c:pt>
                <c:pt idx="246">
                  <c:v>247</c:v>
                </c:pt>
                <c:pt idx="247">
                  <c:v>248</c:v>
                </c:pt>
                <c:pt idx="248">
                  <c:v>249</c:v>
                </c:pt>
                <c:pt idx="249">
                  <c:v>250</c:v>
                </c:pt>
                <c:pt idx="250">
                  <c:v>251</c:v>
                </c:pt>
                <c:pt idx="251">
                  <c:v>252</c:v>
                </c:pt>
                <c:pt idx="252">
                  <c:v>253</c:v>
                </c:pt>
                <c:pt idx="253">
                  <c:v>254</c:v>
                </c:pt>
                <c:pt idx="254">
                  <c:v>255</c:v>
                </c:pt>
                <c:pt idx="255">
                  <c:v>256</c:v>
                </c:pt>
                <c:pt idx="256">
                  <c:v>257</c:v>
                </c:pt>
                <c:pt idx="257">
                  <c:v>258</c:v>
                </c:pt>
                <c:pt idx="258">
                  <c:v>259</c:v>
                </c:pt>
                <c:pt idx="259">
                  <c:v>260</c:v>
                </c:pt>
                <c:pt idx="260">
                  <c:v>261</c:v>
                </c:pt>
                <c:pt idx="261">
                  <c:v>262</c:v>
                </c:pt>
                <c:pt idx="262">
                  <c:v>263</c:v>
                </c:pt>
                <c:pt idx="263">
                  <c:v>264</c:v>
                </c:pt>
                <c:pt idx="264">
                  <c:v>265</c:v>
                </c:pt>
                <c:pt idx="265">
                  <c:v>266</c:v>
                </c:pt>
                <c:pt idx="266">
                  <c:v>267</c:v>
                </c:pt>
                <c:pt idx="267">
                  <c:v>268</c:v>
                </c:pt>
                <c:pt idx="268">
                  <c:v>269</c:v>
                </c:pt>
                <c:pt idx="269">
                  <c:v>270</c:v>
                </c:pt>
                <c:pt idx="270">
                  <c:v>271</c:v>
                </c:pt>
                <c:pt idx="271">
                  <c:v>272</c:v>
                </c:pt>
                <c:pt idx="272">
                  <c:v>273</c:v>
                </c:pt>
                <c:pt idx="273">
                  <c:v>274</c:v>
                </c:pt>
                <c:pt idx="274">
                  <c:v>275</c:v>
                </c:pt>
                <c:pt idx="275">
                  <c:v>276</c:v>
                </c:pt>
                <c:pt idx="276">
                  <c:v>277</c:v>
                </c:pt>
                <c:pt idx="277">
                  <c:v>278</c:v>
                </c:pt>
                <c:pt idx="278">
                  <c:v>279</c:v>
                </c:pt>
                <c:pt idx="279">
                  <c:v>280</c:v>
                </c:pt>
                <c:pt idx="280">
                  <c:v>281</c:v>
                </c:pt>
                <c:pt idx="281">
                  <c:v>282</c:v>
                </c:pt>
                <c:pt idx="282">
                  <c:v>283</c:v>
                </c:pt>
                <c:pt idx="283">
                  <c:v>284</c:v>
                </c:pt>
                <c:pt idx="284">
                  <c:v>285</c:v>
                </c:pt>
                <c:pt idx="285">
                  <c:v>286</c:v>
                </c:pt>
                <c:pt idx="286">
                  <c:v>287</c:v>
                </c:pt>
                <c:pt idx="287">
                  <c:v>288</c:v>
                </c:pt>
                <c:pt idx="288">
                  <c:v>289</c:v>
                </c:pt>
                <c:pt idx="289">
                  <c:v>290</c:v>
                </c:pt>
                <c:pt idx="290">
                  <c:v>291</c:v>
                </c:pt>
                <c:pt idx="291">
                  <c:v>292</c:v>
                </c:pt>
                <c:pt idx="292">
                  <c:v>293</c:v>
                </c:pt>
                <c:pt idx="293">
                  <c:v>294</c:v>
                </c:pt>
                <c:pt idx="294">
                  <c:v>295</c:v>
                </c:pt>
                <c:pt idx="295">
                  <c:v>296</c:v>
                </c:pt>
                <c:pt idx="296">
                  <c:v>297</c:v>
                </c:pt>
                <c:pt idx="297">
                  <c:v>298</c:v>
                </c:pt>
                <c:pt idx="298">
                  <c:v>299</c:v>
                </c:pt>
                <c:pt idx="299">
                  <c:v>300</c:v>
                </c:pt>
                <c:pt idx="300">
                  <c:v>301</c:v>
                </c:pt>
                <c:pt idx="301">
                  <c:v>302</c:v>
                </c:pt>
                <c:pt idx="302">
                  <c:v>303</c:v>
                </c:pt>
                <c:pt idx="303">
                  <c:v>304</c:v>
                </c:pt>
                <c:pt idx="304">
                  <c:v>305</c:v>
                </c:pt>
                <c:pt idx="305">
                  <c:v>306</c:v>
                </c:pt>
                <c:pt idx="306">
                  <c:v>307</c:v>
                </c:pt>
                <c:pt idx="307">
                  <c:v>308</c:v>
                </c:pt>
                <c:pt idx="308">
                  <c:v>309</c:v>
                </c:pt>
                <c:pt idx="309">
                  <c:v>310</c:v>
                </c:pt>
                <c:pt idx="310">
                  <c:v>311</c:v>
                </c:pt>
                <c:pt idx="311">
                  <c:v>312</c:v>
                </c:pt>
                <c:pt idx="312">
                  <c:v>313</c:v>
                </c:pt>
                <c:pt idx="313">
                  <c:v>314</c:v>
                </c:pt>
                <c:pt idx="314">
                  <c:v>315</c:v>
                </c:pt>
                <c:pt idx="315">
                  <c:v>316</c:v>
                </c:pt>
                <c:pt idx="316">
                  <c:v>317</c:v>
                </c:pt>
                <c:pt idx="317">
                  <c:v>318</c:v>
                </c:pt>
                <c:pt idx="318">
                  <c:v>319</c:v>
                </c:pt>
                <c:pt idx="319">
                  <c:v>320</c:v>
                </c:pt>
                <c:pt idx="320">
                  <c:v>321</c:v>
                </c:pt>
                <c:pt idx="321">
                  <c:v>322</c:v>
                </c:pt>
                <c:pt idx="322">
                  <c:v>323</c:v>
                </c:pt>
                <c:pt idx="323">
                  <c:v>324</c:v>
                </c:pt>
                <c:pt idx="324">
                  <c:v>325</c:v>
                </c:pt>
                <c:pt idx="325">
                  <c:v>326</c:v>
                </c:pt>
                <c:pt idx="326">
                  <c:v>327</c:v>
                </c:pt>
                <c:pt idx="327">
                  <c:v>328</c:v>
                </c:pt>
                <c:pt idx="328">
                  <c:v>329</c:v>
                </c:pt>
                <c:pt idx="329">
                  <c:v>330</c:v>
                </c:pt>
                <c:pt idx="330">
                  <c:v>331</c:v>
                </c:pt>
                <c:pt idx="331">
                  <c:v>332</c:v>
                </c:pt>
                <c:pt idx="332">
                  <c:v>333</c:v>
                </c:pt>
                <c:pt idx="333">
                  <c:v>334</c:v>
                </c:pt>
                <c:pt idx="334">
                  <c:v>335</c:v>
                </c:pt>
                <c:pt idx="335">
                  <c:v>336</c:v>
                </c:pt>
                <c:pt idx="336">
                  <c:v>337</c:v>
                </c:pt>
                <c:pt idx="337">
                  <c:v>338</c:v>
                </c:pt>
                <c:pt idx="338">
                  <c:v>339</c:v>
                </c:pt>
                <c:pt idx="339">
                  <c:v>340</c:v>
                </c:pt>
                <c:pt idx="340">
                  <c:v>341</c:v>
                </c:pt>
                <c:pt idx="341">
                  <c:v>342</c:v>
                </c:pt>
                <c:pt idx="342">
                  <c:v>343</c:v>
                </c:pt>
                <c:pt idx="343">
                  <c:v>344</c:v>
                </c:pt>
                <c:pt idx="344">
                  <c:v>345</c:v>
                </c:pt>
                <c:pt idx="345">
                  <c:v>346</c:v>
                </c:pt>
                <c:pt idx="346">
                  <c:v>347</c:v>
                </c:pt>
                <c:pt idx="347">
                  <c:v>348</c:v>
                </c:pt>
                <c:pt idx="348">
                  <c:v>349</c:v>
                </c:pt>
                <c:pt idx="349">
                  <c:v>350</c:v>
                </c:pt>
                <c:pt idx="350">
                  <c:v>351</c:v>
                </c:pt>
                <c:pt idx="351">
                  <c:v>352</c:v>
                </c:pt>
                <c:pt idx="352">
                  <c:v>353</c:v>
                </c:pt>
                <c:pt idx="353">
                  <c:v>354</c:v>
                </c:pt>
                <c:pt idx="354">
                  <c:v>355</c:v>
                </c:pt>
                <c:pt idx="355">
                  <c:v>356</c:v>
                </c:pt>
                <c:pt idx="356">
                  <c:v>357</c:v>
                </c:pt>
                <c:pt idx="357">
                  <c:v>358</c:v>
                </c:pt>
                <c:pt idx="358">
                  <c:v>359</c:v>
                </c:pt>
                <c:pt idx="359">
                  <c:v>360</c:v>
                </c:pt>
                <c:pt idx="360">
                  <c:v>361</c:v>
                </c:pt>
                <c:pt idx="361">
                  <c:v>362</c:v>
                </c:pt>
                <c:pt idx="362">
                  <c:v>363</c:v>
                </c:pt>
                <c:pt idx="363">
                  <c:v>364</c:v>
                </c:pt>
                <c:pt idx="364">
                  <c:v>365</c:v>
                </c:pt>
                <c:pt idx="365">
                  <c:v>366</c:v>
                </c:pt>
                <c:pt idx="366">
                  <c:v>367</c:v>
                </c:pt>
                <c:pt idx="367">
                  <c:v>368</c:v>
                </c:pt>
                <c:pt idx="368">
                  <c:v>369</c:v>
                </c:pt>
                <c:pt idx="369">
                  <c:v>370</c:v>
                </c:pt>
                <c:pt idx="370">
                  <c:v>371</c:v>
                </c:pt>
                <c:pt idx="371">
                  <c:v>372</c:v>
                </c:pt>
                <c:pt idx="372">
                  <c:v>373</c:v>
                </c:pt>
                <c:pt idx="373">
                  <c:v>374</c:v>
                </c:pt>
                <c:pt idx="374">
                  <c:v>375</c:v>
                </c:pt>
                <c:pt idx="375">
                  <c:v>376</c:v>
                </c:pt>
                <c:pt idx="376">
                  <c:v>377</c:v>
                </c:pt>
                <c:pt idx="377">
                  <c:v>378</c:v>
                </c:pt>
                <c:pt idx="378">
                  <c:v>379</c:v>
                </c:pt>
                <c:pt idx="379">
                  <c:v>380</c:v>
                </c:pt>
                <c:pt idx="380">
                  <c:v>381</c:v>
                </c:pt>
                <c:pt idx="381">
                  <c:v>382</c:v>
                </c:pt>
                <c:pt idx="382">
                  <c:v>383</c:v>
                </c:pt>
                <c:pt idx="383">
                  <c:v>384</c:v>
                </c:pt>
                <c:pt idx="384">
                  <c:v>385</c:v>
                </c:pt>
                <c:pt idx="385">
                  <c:v>386</c:v>
                </c:pt>
                <c:pt idx="386">
                  <c:v>387</c:v>
                </c:pt>
                <c:pt idx="387">
                  <c:v>388</c:v>
                </c:pt>
                <c:pt idx="388">
                  <c:v>389</c:v>
                </c:pt>
                <c:pt idx="389">
                  <c:v>390</c:v>
                </c:pt>
                <c:pt idx="390">
                  <c:v>391</c:v>
                </c:pt>
                <c:pt idx="391">
                  <c:v>392</c:v>
                </c:pt>
                <c:pt idx="392">
                  <c:v>393</c:v>
                </c:pt>
                <c:pt idx="393">
                  <c:v>394</c:v>
                </c:pt>
                <c:pt idx="394">
                  <c:v>395</c:v>
                </c:pt>
                <c:pt idx="395">
                  <c:v>396</c:v>
                </c:pt>
                <c:pt idx="396">
                  <c:v>397</c:v>
                </c:pt>
                <c:pt idx="397">
                  <c:v>398</c:v>
                </c:pt>
                <c:pt idx="398">
                  <c:v>399</c:v>
                </c:pt>
                <c:pt idx="399">
                  <c:v>400</c:v>
                </c:pt>
                <c:pt idx="400">
                  <c:v>401</c:v>
                </c:pt>
                <c:pt idx="401">
                  <c:v>402</c:v>
                </c:pt>
                <c:pt idx="402">
                  <c:v>403</c:v>
                </c:pt>
                <c:pt idx="403">
                  <c:v>404</c:v>
                </c:pt>
                <c:pt idx="404">
                  <c:v>405</c:v>
                </c:pt>
                <c:pt idx="405">
                  <c:v>406</c:v>
                </c:pt>
                <c:pt idx="406">
                  <c:v>407</c:v>
                </c:pt>
                <c:pt idx="407">
                  <c:v>408</c:v>
                </c:pt>
                <c:pt idx="408">
                  <c:v>409</c:v>
                </c:pt>
                <c:pt idx="409">
                  <c:v>410</c:v>
                </c:pt>
                <c:pt idx="410">
                  <c:v>411</c:v>
                </c:pt>
                <c:pt idx="411">
                  <c:v>412</c:v>
                </c:pt>
                <c:pt idx="412">
                  <c:v>413</c:v>
                </c:pt>
                <c:pt idx="413">
                  <c:v>414</c:v>
                </c:pt>
                <c:pt idx="414">
                  <c:v>415</c:v>
                </c:pt>
                <c:pt idx="415">
                  <c:v>416</c:v>
                </c:pt>
                <c:pt idx="416">
                  <c:v>417</c:v>
                </c:pt>
                <c:pt idx="417">
                  <c:v>418</c:v>
                </c:pt>
                <c:pt idx="418">
                  <c:v>419</c:v>
                </c:pt>
                <c:pt idx="419">
                  <c:v>420</c:v>
                </c:pt>
                <c:pt idx="420">
                  <c:v>421</c:v>
                </c:pt>
                <c:pt idx="421">
                  <c:v>422</c:v>
                </c:pt>
                <c:pt idx="422">
                  <c:v>423</c:v>
                </c:pt>
                <c:pt idx="423">
                  <c:v>424</c:v>
                </c:pt>
                <c:pt idx="424">
                  <c:v>425</c:v>
                </c:pt>
                <c:pt idx="425">
                  <c:v>426</c:v>
                </c:pt>
                <c:pt idx="426">
                  <c:v>427</c:v>
                </c:pt>
                <c:pt idx="427">
                  <c:v>428</c:v>
                </c:pt>
                <c:pt idx="428">
                  <c:v>429</c:v>
                </c:pt>
                <c:pt idx="429">
                  <c:v>430</c:v>
                </c:pt>
                <c:pt idx="430">
                  <c:v>431</c:v>
                </c:pt>
                <c:pt idx="431">
                  <c:v>432</c:v>
                </c:pt>
                <c:pt idx="432">
                  <c:v>433</c:v>
                </c:pt>
                <c:pt idx="433">
                  <c:v>434</c:v>
                </c:pt>
                <c:pt idx="434">
                  <c:v>435</c:v>
                </c:pt>
                <c:pt idx="435">
                  <c:v>436</c:v>
                </c:pt>
                <c:pt idx="436">
                  <c:v>437</c:v>
                </c:pt>
                <c:pt idx="437">
                  <c:v>438</c:v>
                </c:pt>
                <c:pt idx="438">
                  <c:v>439</c:v>
                </c:pt>
                <c:pt idx="439">
                  <c:v>440</c:v>
                </c:pt>
                <c:pt idx="440">
                  <c:v>441</c:v>
                </c:pt>
                <c:pt idx="441">
                  <c:v>442</c:v>
                </c:pt>
                <c:pt idx="442">
                  <c:v>443</c:v>
                </c:pt>
                <c:pt idx="443">
                  <c:v>444</c:v>
                </c:pt>
                <c:pt idx="444">
                  <c:v>445</c:v>
                </c:pt>
                <c:pt idx="445">
                  <c:v>446</c:v>
                </c:pt>
                <c:pt idx="446">
                  <c:v>447</c:v>
                </c:pt>
                <c:pt idx="447">
                  <c:v>448</c:v>
                </c:pt>
                <c:pt idx="448">
                  <c:v>449</c:v>
                </c:pt>
                <c:pt idx="449">
                  <c:v>450</c:v>
                </c:pt>
                <c:pt idx="450">
                  <c:v>451</c:v>
                </c:pt>
                <c:pt idx="451">
                  <c:v>452</c:v>
                </c:pt>
                <c:pt idx="452">
                  <c:v>453</c:v>
                </c:pt>
                <c:pt idx="453">
                  <c:v>454</c:v>
                </c:pt>
                <c:pt idx="454">
                  <c:v>455</c:v>
                </c:pt>
                <c:pt idx="455">
                  <c:v>456</c:v>
                </c:pt>
                <c:pt idx="456">
                  <c:v>457</c:v>
                </c:pt>
                <c:pt idx="457">
                  <c:v>458</c:v>
                </c:pt>
                <c:pt idx="458">
                  <c:v>459</c:v>
                </c:pt>
                <c:pt idx="459">
                  <c:v>460</c:v>
                </c:pt>
                <c:pt idx="460">
                  <c:v>461</c:v>
                </c:pt>
                <c:pt idx="461">
                  <c:v>462</c:v>
                </c:pt>
                <c:pt idx="462">
                  <c:v>463</c:v>
                </c:pt>
                <c:pt idx="463">
                  <c:v>464</c:v>
                </c:pt>
                <c:pt idx="464">
                  <c:v>465</c:v>
                </c:pt>
                <c:pt idx="465">
                  <c:v>466</c:v>
                </c:pt>
                <c:pt idx="466">
                  <c:v>467</c:v>
                </c:pt>
                <c:pt idx="467">
                  <c:v>468</c:v>
                </c:pt>
                <c:pt idx="468">
                  <c:v>469</c:v>
                </c:pt>
                <c:pt idx="469">
                  <c:v>470</c:v>
                </c:pt>
                <c:pt idx="470">
                  <c:v>471</c:v>
                </c:pt>
                <c:pt idx="471">
                  <c:v>472</c:v>
                </c:pt>
                <c:pt idx="472">
                  <c:v>473</c:v>
                </c:pt>
                <c:pt idx="473">
                  <c:v>474</c:v>
                </c:pt>
                <c:pt idx="474">
                  <c:v>475</c:v>
                </c:pt>
                <c:pt idx="475">
                  <c:v>476</c:v>
                </c:pt>
                <c:pt idx="476">
                  <c:v>477</c:v>
                </c:pt>
                <c:pt idx="477">
                  <c:v>478</c:v>
                </c:pt>
                <c:pt idx="478">
                  <c:v>479</c:v>
                </c:pt>
                <c:pt idx="479">
                  <c:v>480</c:v>
                </c:pt>
                <c:pt idx="480">
                  <c:v>481</c:v>
                </c:pt>
                <c:pt idx="481">
                  <c:v>482</c:v>
                </c:pt>
                <c:pt idx="482">
                  <c:v>483</c:v>
                </c:pt>
                <c:pt idx="483">
                  <c:v>484</c:v>
                </c:pt>
                <c:pt idx="484">
                  <c:v>485</c:v>
                </c:pt>
                <c:pt idx="485">
                  <c:v>486</c:v>
                </c:pt>
                <c:pt idx="486">
                  <c:v>487</c:v>
                </c:pt>
                <c:pt idx="487">
                  <c:v>488</c:v>
                </c:pt>
                <c:pt idx="488">
                  <c:v>489</c:v>
                </c:pt>
                <c:pt idx="489">
                  <c:v>490</c:v>
                </c:pt>
                <c:pt idx="490">
                  <c:v>491</c:v>
                </c:pt>
                <c:pt idx="491">
                  <c:v>492</c:v>
                </c:pt>
                <c:pt idx="492">
                  <c:v>493</c:v>
                </c:pt>
                <c:pt idx="493">
                  <c:v>494</c:v>
                </c:pt>
                <c:pt idx="494">
                  <c:v>495</c:v>
                </c:pt>
                <c:pt idx="495">
                  <c:v>496</c:v>
                </c:pt>
                <c:pt idx="496">
                  <c:v>497</c:v>
                </c:pt>
                <c:pt idx="497">
                  <c:v>498</c:v>
                </c:pt>
                <c:pt idx="498">
                  <c:v>499</c:v>
                </c:pt>
                <c:pt idx="499">
                  <c:v>500</c:v>
                </c:pt>
                <c:pt idx="500">
                  <c:v>501</c:v>
                </c:pt>
                <c:pt idx="501">
                  <c:v>502</c:v>
                </c:pt>
                <c:pt idx="502">
                  <c:v>503</c:v>
                </c:pt>
                <c:pt idx="503">
                  <c:v>504</c:v>
                </c:pt>
                <c:pt idx="504">
                  <c:v>505</c:v>
                </c:pt>
                <c:pt idx="505">
                  <c:v>506</c:v>
                </c:pt>
                <c:pt idx="506">
                  <c:v>507</c:v>
                </c:pt>
                <c:pt idx="507">
                  <c:v>508</c:v>
                </c:pt>
                <c:pt idx="508">
                  <c:v>509</c:v>
                </c:pt>
                <c:pt idx="509">
                  <c:v>510</c:v>
                </c:pt>
                <c:pt idx="510">
                  <c:v>511</c:v>
                </c:pt>
                <c:pt idx="511">
                  <c:v>512</c:v>
                </c:pt>
                <c:pt idx="512">
                  <c:v>513</c:v>
                </c:pt>
                <c:pt idx="513">
                  <c:v>514</c:v>
                </c:pt>
                <c:pt idx="514">
                  <c:v>515</c:v>
                </c:pt>
                <c:pt idx="515">
                  <c:v>516</c:v>
                </c:pt>
                <c:pt idx="516">
                  <c:v>517</c:v>
                </c:pt>
                <c:pt idx="517">
                  <c:v>518</c:v>
                </c:pt>
                <c:pt idx="518">
                  <c:v>519</c:v>
                </c:pt>
                <c:pt idx="519">
                  <c:v>520</c:v>
                </c:pt>
                <c:pt idx="520">
                  <c:v>521</c:v>
                </c:pt>
                <c:pt idx="521">
                  <c:v>522</c:v>
                </c:pt>
                <c:pt idx="522">
                  <c:v>523</c:v>
                </c:pt>
                <c:pt idx="523">
                  <c:v>524</c:v>
                </c:pt>
                <c:pt idx="524">
                  <c:v>525</c:v>
                </c:pt>
                <c:pt idx="525">
                  <c:v>526</c:v>
                </c:pt>
                <c:pt idx="526">
                  <c:v>527</c:v>
                </c:pt>
                <c:pt idx="527">
                  <c:v>528</c:v>
                </c:pt>
                <c:pt idx="528">
                  <c:v>529</c:v>
                </c:pt>
                <c:pt idx="529">
                  <c:v>530</c:v>
                </c:pt>
                <c:pt idx="530">
                  <c:v>531</c:v>
                </c:pt>
                <c:pt idx="531">
                  <c:v>532</c:v>
                </c:pt>
                <c:pt idx="532">
                  <c:v>533</c:v>
                </c:pt>
                <c:pt idx="533">
                  <c:v>534</c:v>
                </c:pt>
                <c:pt idx="534">
                  <c:v>535</c:v>
                </c:pt>
                <c:pt idx="535">
                  <c:v>536</c:v>
                </c:pt>
                <c:pt idx="536">
                  <c:v>537</c:v>
                </c:pt>
                <c:pt idx="537">
                  <c:v>538</c:v>
                </c:pt>
                <c:pt idx="538">
                  <c:v>539</c:v>
                </c:pt>
                <c:pt idx="539">
                  <c:v>540</c:v>
                </c:pt>
                <c:pt idx="540">
                  <c:v>541</c:v>
                </c:pt>
                <c:pt idx="541">
                  <c:v>542</c:v>
                </c:pt>
                <c:pt idx="542">
                  <c:v>543</c:v>
                </c:pt>
                <c:pt idx="543">
                  <c:v>544</c:v>
                </c:pt>
                <c:pt idx="544">
                  <c:v>545</c:v>
                </c:pt>
                <c:pt idx="545">
                  <c:v>546</c:v>
                </c:pt>
                <c:pt idx="546">
                  <c:v>547</c:v>
                </c:pt>
                <c:pt idx="547">
                  <c:v>548</c:v>
                </c:pt>
                <c:pt idx="548">
                  <c:v>549</c:v>
                </c:pt>
                <c:pt idx="549">
                  <c:v>550</c:v>
                </c:pt>
                <c:pt idx="550">
                  <c:v>551</c:v>
                </c:pt>
                <c:pt idx="551">
                  <c:v>552</c:v>
                </c:pt>
                <c:pt idx="552">
                  <c:v>553</c:v>
                </c:pt>
                <c:pt idx="553">
                  <c:v>554</c:v>
                </c:pt>
                <c:pt idx="554">
                  <c:v>555</c:v>
                </c:pt>
                <c:pt idx="555">
                  <c:v>556</c:v>
                </c:pt>
                <c:pt idx="556">
                  <c:v>557</c:v>
                </c:pt>
                <c:pt idx="557">
                  <c:v>558</c:v>
                </c:pt>
                <c:pt idx="558">
                  <c:v>559</c:v>
                </c:pt>
                <c:pt idx="559">
                  <c:v>560</c:v>
                </c:pt>
                <c:pt idx="560">
                  <c:v>561</c:v>
                </c:pt>
                <c:pt idx="561">
                  <c:v>562</c:v>
                </c:pt>
                <c:pt idx="562">
                  <c:v>563</c:v>
                </c:pt>
                <c:pt idx="563">
                  <c:v>564</c:v>
                </c:pt>
                <c:pt idx="564">
                  <c:v>565</c:v>
                </c:pt>
                <c:pt idx="565">
                  <c:v>566</c:v>
                </c:pt>
                <c:pt idx="566">
                  <c:v>567</c:v>
                </c:pt>
                <c:pt idx="567">
                  <c:v>568</c:v>
                </c:pt>
                <c:pt idx="568">
                  <c:v>569</c:v>
                </c:pt>
                <c:pt idx="569">
                  <c:v>570</c:v>
                </c:pt>
                <c:pt idx="570">
                  <c:v>571</c:v>
                </c:pt>
                <c:pt idx="571">
                  <c:v>572</c:v>
                </c:pt>
                <c:pt idx="572">
                  <c:v>573</c:v>
                </c:pt>
                <c:pt idx="573">
                  <c:v>574</c:v>
                </c:pt>
                <c:pt idx="574">
                  <c:v>575</c:v>
                </c:pt>
                <c:pt idx="575">
                  <c:v>576</c:v>
                </c:pt>
              </c:numCache>
            </c:numRef>
          </c:xVal>
          <c:yVal>
            <c:numRef>
              <c:f>'Return Flow Calcs'!$K$5:$K$580</c:f>
              <c:numCache>
                <c:formatCode>0.000</c:formatCode>
                <c:ptCount val="576"/>
                <c:pt idx="0">
                  <c:v>0</c:v>
                </c:pt>
                <c:pt idx="1">
                  <c:v>0</c:v>
                </c:pt>
                <c:pt idx="2">
                  <c:v>0</c:v>
                </c:pt>
                <c:pt idx="3">
                  <c:v>0</c:v>
                </c:pt>
                <c:pt idx="4">
                  <c:v>0</c:v>
                </c:pt>
                <c:pt idx="5">
                  <c:v>0</c:v>
                </c:pt>
                <c:pt idx="6">
                  <c:v>1.718099916005001E-2</c:v>
                </c:pt>
                <c:pt idx="7">
                  <c:v>3.4989310470614501E-2</c:v>
                </c:pt>
                <c:pt idx="8">
                  <c:v>5.0022034150975968E-2</c:v>
                </c:pt>
                <c:pt idx="9">
                  <c:v>6.2977588441347349E-2</c:v>
                </c:pt>
                <c:pt idx="10">
                  <c:v>7.5174300693553256E-2</c:v>
                </c:pt>
                <c:pt idx="11">
                  <c:v>8.6614605941307432E-2</c:v>
                </c:pt>
                <c:pt idx="12">
                  <c:v>9.7155923147805273E-2</c:v>
                </c:pt>
                <c:pt idx="13">
                  <c:v>0.10693043639473496</c:v>
                </c:pt>
                <c:pt idx="14">
                  <c:v>0.11604309025136936</c:v>
                </c:pt>
                <c:pt idx="15">
                  <c:v>0.12457860412810895</c:v>
                </c:pt>
                <c:pt idx="16">
                  <c:v>0.13260636327777037</c:v>
                </c:pt>
                <c:pt idx="17">
                  <c:v>0.14018391424930457</c:v>
                </c:pt>
                <c:pt idx="18">
                  <c:v>0.14735951713812862</c:v>
                </c:pt>
                <c:pt idx="19">
                  <c:v>0.15417404460348899</c:v>
                </c:pt>
                <c:pt idx="20">
                  <c:v>0.16064814876248068</c:v>
                </c:pt>
                <c:pt idx="21">
                  <c:v>0.16672924302576198</c:v>
                </c:pt>
                <c:pt idx="22">
                  <c:v>0.17253765167079932</c:v>
                </c:pt>
                <c:pt idx="23">
                  <c:v>0.1780966910465856</c:v>
                </c:pt>
                <c:pt idx="24">
                  <c:v>0.18342681284744639</c:v>
                </c:pt>
                <c:pt idx="25">
                  <c:v>0.18854605469994584</c:v>
                </c:pt>
                <c:pt idx="26">
                  <c:v>0.19347040553002826</c:v>
                </c:pt>
                <c:pt idx="27">
                  <c:v>0.19821410434440728</c:v>
                </c:pt>
                <c:pt idx="28">
                  <c:v>0.20278988647405444</c:v>
                </c:pt>
                <c:pt idx="29">
                  <c:v>0.207209187987627</c:v>
                </c:pt>
                <c:pt idx="30">
                  <c:v>0.21148231652038416</c:v>
                </c:pt>
                <c:pt idx="31">
                  <c:v>0.21561859492835111</c:v>
                </c:pt>
                <c:pt idx="32">
                  <c:v>0.21962648279438546</c:v>
                </c:pt>
                <c:pt idx="33">
                  <c:v>0.22351367976056635</c:v>
                </c:pt>
                <c:pt idx="34">
                  <c:v>0.22728721385350448</c:v>
                </c:pt>
                <c:pt idx="35">
                  <c:v>0.23095351734368968</c:v>
                </c:pt>
                <c:pt idx="36">
                  <c:v>0.23451849219182966</c:v>
                </c:pt>
                <c:pt idx="37">
                  <c:v>0.23798756675127314</c:v>
                </c:pt>
                <c:pt idx="38">
                  <c:v>0.24136574509164305</c:v>
                </c:pt>
                <c:pt idx="39">
                  <c:v>0.24465765006648849</c:v>
                </c:pt>
                <c:pt idx="40">
                  <c:v>0.24786756105338986</c:v>
                </c:pt>
                <c:pt idx="41">
                  <c:v>0.25099944713810085</c:v>
                </c:pt>
                <c:pt idx="42">
                  <c:v>0.25405699638702661</c:v>
                </c:pt>
                <c:pt idx="43">
                  <c:v>0.2570436417484972</c:v>
                </c:pt>
                <c:pt idx="44">
                  <c:v>0.2599625840381492</c:v>
                </c:pt>
                <c:pt idx="45">
                  <c:v>0.26281681239357713</c:v>
                </c:pt>
                <c:pt idx="46">
                  <c:v>0.26560912252533947</c:v>
                </c:pt>
                <c:pt idx="47">
                  <c:v>0.26834213304314214</c:v>
                </c:pt>
                <c:pt idx="48">
                  <c:v>0.27101830009570888</c:v>
                </c:pt>
                <c:pt idx="49">
                  <c:v>0.27363993052907803</c:v>
                </c:pt>
                <c:pt idx="50">
                  <c:v>0.27620919373963992</c:v>
                </c:pt>
                <c:pt idx="51">
                  <c:v>0.27872813237423139</c:v>
                </c:pt>
                <c:pt idx="52">
                  <c:v>0.28119867200926313</c:v>
                </c:pt>
                <c:pt idx="53">
                  <c:v>0.28362262992356707</c:v>
                </c:pt>
                <c:pt idx="54">
                  <c:v>0.28600172306489619</c:v>
                </c:pt>
                <c:pt idx="55">
                  <c:v>0.28833757529738824</c:v>
                </c:pt>
                <c:pt idx="56">
                  <c:v>0.29063172400647425</c:v>
                </c:pt>
                <c:pt idx="57">
                  <c:v>0.29288562612838309</c:v>
                </c:pt>
                <c:pt idx="58">
                  <c:v>0.29510066366335713</c:v>
                </c:pt>
                <c:pt idx="59">
                  <c:v>0.29727814872471681</c:v>
                </c:pt>
                <c:pt idx="60">
                  <c:v>0.29941932816988398</c:v>
                </c:pt>
                <c:pt idx="61">
                  <c:v>0.30152538785420691</c:v>
                </c:pt>
                <c:pt idx="62">
                  <c:v>0.30359745654385895</c:v>
                </c:pt>
                <c:pt idx="63">
                  <c:v>0.30563660952007132</c:v>
                </c:pt>
                <c:pt idx="64">
                  <c:v>0.30764387190345949</c:v>
                </c:pt>
                <c:pt idx="65">
                  <c:v>0.3096202217241214</c:v>
                </c:pt>
                <c:pt idx="66">
                  <c:v>0.3115665927604836</c:v>
                </c:pt>
                <c:pt idx="67">
                  <c:v>0.31348387716747894</c:v>
                </c:pt>
                <c:pt idx="68">
                  <c:v>0.31537292791254051</c:v>
                </c:pt>
                <c:pt idx="69">
                  <c:v>0.31723456103602654</c:v>
                </c:pt>
                <c:pt idx="70">
                  <c:v>0.31906955775104195</c:v>
                </c:pt>
                <c:pt idx="71">
                  <c:v>0.32087866639615392</c:v>
                </c:pt>
                <c:pt idx="72">
                  <c:v>0.32266260425319482</c:v>
                </c:pt>
                <c:pt idx="73">
                  <c:v>0.32442205924118239</c:v>
                </c:pt>
                <c:pt idx="74">
                  <c:v>0.32615769149634988</c:v>
                </c:pt>
                <c:pt idx="75">
                  <c:v>0.3278701348473495</c:v>
                </c:pt>
                <c:pt idx="76">
                  <c:v>0.32955999819386522</c:v>
                </c:pt>
                <c:pt idx="77">
                  <c:v>0.33122786679612248</c:v>
                </c:pt>
                <c:pt idx="78">
                  <c:v>0.33287430348211677</c:v>
                </c:pt>
                <c:pt idx="79">
                  <c:v>0.33449984977878011</c:v>
                </c:pt>
                <c:pt idx="80">
                  <c:v>0.33610502697276229</c:v>
                </c:pt>
                <c:pt idx="81">
                  <c:v>0.33769033710601792</c:v>
                </c:pt>
                <c:pt idx="82">
                  <c:v>0.33925626391094643</c:v>
                </c:pt>
                <c:pt idx="83">
                  <c:v>0.34080327368943653</c:v>
                </c:pt>
                <c:pt idx="84">
                  <c:v>0.34233181613980279</c:v>
                </c:pt>
                <c:pt idx="85">
                  <c:v>0.34384232513527685</c:v>
                </c:pt>
                <c:pt idx="86">
                  <c:v>0.34533521945742018</c:v>
                </c:pt>
                <c:pt idx="87">
                  <c:v>0.34681090348755106</c:v>
                </c:pt>
                <c:pt idx="88">
                  <c:v>0.34826976785904085</c:v>
                </c:pt>
                <c:pt idx="89">
                  <c:v>0.34971219007310139</c:v>
                </c:pt>
                <c:pt idx="90">
                  <c:v>0.35113853508049309</c:v>
                </c:pt>
                <c:pt idx="91">
                  <c:v>0.35254915583138807</c:v>
                </c:pt>
                <c:pt idx="92">
                  <c:v>0.35394439379545772</c:v>
                </c:pt>
                <c:pt idx="93">
                  <c:v>0.35532457945409968</c:v>
                </c:pt>
                <c:pt idx="94">
                  <c:v>0.35669003276657485</c:v>
                </c:pt>
                <c:pt idx="95">
                  <c:v>0.35804106361169474</c:v>
                </c:pt>
                <c:pt idx="96">
                  <c:v>0.35937797220658479</c:v>
                </c:pt>
                <c:pt idx="97">
                  <c:v>0.36070104950393289</c:v>
                </c:pt>
                <c:pt idx="98">
                  <c:v>0.36201057756903898</c:v>
                </c:pt>
                <c:pt idx="99">
                  <c:v>0.36330682993788133</c:v>
                </c:pt>
                <c:pt idx="100">
                  <c:v>0.36459007195734072</c:v>
                </c:pt>
                <c:pt idx="101">
                  <c:v>0.36586056110863141</c:v>
                </c:pt>
                <c:pt idx="102">
                  <c:v>0.36711854731492999</c:v>
                </c:pt>
                <c:pt idx="103">
                  <c:v>0.36836427323411447</c:v>
                </c:pt>
                <c:pt idx="104">
                  <c:v>0.36959797453747367</c:v>
                </c:pt>
                <c:pt idx="105">
                  <c:v>0.37081988017518364</c:v>
                </c:pt>
                <c:pt idx="106">
                  <c:v>0.37203021262929753</c:v>
                </c:pt>
                <c:pt idx="107">
                  <c:v>0.3732291881549496</c:v>
                </c:pt>
                <c:pt idx="108">
                  <c:v>0.37441701701042202</c:v>
                </c:pt>
                <c:pt idx="109">
                  <c:v>0.37559390367668988</c:v>
                </c:pt>
                <c:pt idx="110">
                  <c:v>0.37676004706701305</c:v>
                </c:pt>
                <c:pt idx="111">
                  <c:v>0.37791564072711326</c:v>
                </c:pt>
                <c:pt idx="112">
                  <c:v>0.3790608730264392</c:v>
                </c:pt>
                <c:pt idx="113">
                  <c:v>0.38019592734098911</c:v>
                </c:pt>
                <c:pt idx="114">
                  <c:v>0.3813209822281392</c:v>
                </c:pt>
                <c:pt idx="115">
                  <c:v>0.38243621159388652</c:v>
                </c:pt>
                <c:pt idx="116">
                  <c:v>0.38354178485290447</c:v>
                </c:pt>
                <c:pt idx="117">
                  <c:v>0.38463786708177355</c:v>
                </c:pt>
                <c:pt idx="118">
                  <c:v>0.38572461916573592</c:v>
                </c:pt>
                <c:pt idx="119">
                  <c:v>0.38680219793929937</c:v>
                </c:pt>
                <c:pt idx="120">
                  <c:v>0.38787075632099594</c:v>
                </c:pt>
                <c:pt idx="121">
                  <c:v>0.38893044344258521</c:v>
                </c:pt>
                <c:pt idx="122">
                  <c:v>0.38998140477297538</c:v>
                </c:pt>
                <c:pt idx="123">
                  <c:v>0.39102378223711848</c:v>
                </c:pt>
                <c:pt idx="124">
                  <c:v>0.39205771433012054</c:v>
                </c:pt>
                <c:pt idx="125">
                  <c:v>0.39308333622680069</c:v>
                </c:pt>
                <c:pt idx="126">
                  <c:v>0.39410077988690889</c:v>
                </c:pt>
                <c:pt idx="127">
                  <c:v>0.39511017415621263</c:v>
                </c:pt>
                <c:pt idx="128">
                  <c:v>0.39611164486364253</c:v>
                </c:pt>
                <c:pt idx="129">
                  <c:v>0.3971053149146801</c:v>
                </c:pt>
                <c:pt idx="130">
                  <c:v>0.39809130438116214</c:v>
                </c:pt>
                <c:pt idx="131">
                  <c:v>0.39906973058766332</c:v>
                </c:pt>
                <c:pt idx="132">
                  <c:v>0.40004070819461468</c:v>
                </c:pt>
                <c:pt idx="133">
                  <c:v>0.40100434927830264</c:v>
                </c:pt>
                <c:pt idx="134">
                  <c:v>0.40196076340788894</c:v>
                </c:pt>
                <c:pt idx="135">
                  <c:v>0.40291005771958383</c:v>
                </c:pt>
                <c:pt idx="136">
                  <c:v>0.40385233698809725</c:v>
                </c:pt>
                <c:pt idx="137">
                  <c:v>0.40478770369548778</c:v>
                </c:pt>
                <c:pt idx="138">
                  <c:v>0.40571625809752121</c:v>
                </c:pt>
                <c:pt idx="139">
                  <c:v>0.40663809828764574</c:v>
                </c:pt>
                <c:pt idx="140">
                  <c:v>0.40755332025868879</c:v>
                </c:pt>
                <c:pt idx="141">
                  <c:v>0.40846201796236681</c:v>
                </c:pt>
                <c:pt idx="142">
                  <c:v>0.40936428336670649</c:v>
                </c:pt>
                <c:pt idx="143">
                  <c:v>0.41026020651145922</c:v>
                </c:pt>
                <c:pt idx="144">
                  <c:v>0.41114987556159566</c:v>
                </c:pt>
                <c:pt idx="145">
                  <c:v>0.4120333768589598</c:v>
                </c:pt>
                <c:pt idx="146">
                  <c:v>0.41291079497215505</c:v>
                </c:pt>
                <c:pt idx="147">
                  <c:v>0.41378221274473759</c:v>
                </c:pt>
                <c:pt idx="148">
                  <c:v>0.4146477113417843</c:v>
                </c:pt>
                <c:pt idx="149">
                  <c:v>0.41550737029489959</c:v>
                </c:pt>
                <c:pt idx="150">
                  <c:v>0.41636126754572489</c:v>
                </c:pt>
                <c:pt idx="151">
                  <c:v>0.41720947948801007</c:v>
                </c:pt>
                <c:pt idx="152">
                  <c:v>0.4180520810083026</c:v>
                </c:pt>
                <c:pt idx="153">
                  <c:v>0.41888914552530859</c:v>
                </c:pt>
                <c:pt idx="154">
                  <c:v>0.41972074502797874</c:v>
                </c:pt>
                <c:pt idx="155">
                  <c:v>0.42054695011236659</c:v>
                </c:pt>
                <c:pt idx="156">
                  <c:v>0.42136783001730793</c:v>
                </c:pt>
                <c:pt idx="157">
                  <c:v>0.42218345265896512</c:v>
                </c:pt>
                <c:pt idx="158">
                  <c:v>0.4229938846642794</c:v>
                </c:pt>
                <c:pt idx="159">
                  <c:v>0.42379919140337374</c:v>
                </c:pt>
                <c:pt idx="160">
                  <c:v>0.4245994370209436</c:v>
                </c:pt>
                <c:pt idx="161">
                  <c:v>0.42539468446667383</c:v>
                </c:pt>
                <c:pt idx="162">
                  <c:v>0.42618499552472011</c:v>
                </c:pt>
                <c:pt idx="163">
                  <c:v>0.42697043084228375</c:v>
                </c:pt>
                <c:pt idx="164">
                  <c:v>0.42775104995732016</c:v>
                </c:pt>
                <c:pt idx="165">
                  <c:v>0.42852691132540627</c:v>
                </c:pt>
                <c:pt idx="166">
                  <c:v>0.42929807234580003</c:v>
                </c:pt>
                <c:pt idx="167">
                  <c:v>0.43006458938672187</c:v>
                </c:pt>
                <c:pt idx="168">
                  <c:v>0.43082651780988324</c:v>
                </c:pt>
                <c:pt idx="169">
                  <c:v>0.43158391199429119</c:v>
                </c:pt>
                <c:pt idx="170">
                  <c:v>0.43233682535935347</c:v>
                </c:pt>
                <c:pt idx="171">
                  <c:v>0.4330853103873088</c:v>
                </c:pt>
                <c:pt idx="172">
                  <c:v>0.43382941864500529</c:v>
                </c:pt>
                <c:pt idx="173">
                  <c:v>0.43456920080505074</c:v>
                </c:pt>
                <c:pt idx="174">
                  <c:v>0.4353047066663569</c:v>
                </c:pt>
                <c:pt idx="175">
                  <c:v>0.4360359851740947</c:v>
                </c:pt>
                <c:pt idx="176">
                  <c:v>0.43676308443908579</c:v>
                </c:pt>
                <c:pt idx="177">
                  <c:v>0.43748605175664501</c:v>
                </c:pt>
                <c:pt idx="178">
                  <c:v>0.43820493362489604</c:v>
                </c:pt>
                <c:pt idx="179">
                  <c:v>0.43891977576257418</c:v>
                </c:pt>
                <c:pt idx="180">
                  <c:v>0.43963062312633577</c:v>
                </c:pt>
                <c:pt idx="181">
                  <c:v>0.44033751992759013</c:v>
                </c:pt>
                <c:pt idx="182">
                  <c:v>0.44104050964886998</c:v>
                </c:pt>
                <c:pt idx="183">
                  <c:v>0.44173963505975361</c:v>
                </c:pt>
                <c:pt idx="184">
                  <c:v>0.44243493823235597</c:v>
                </c:pt>
                <c:pt idx="185">
                  <c:v>0.44312646055640154</c:v>
                </c:pt>
                <c:pt idx="186">
                  <c:v>0.44381424275389136</c:v>
                </c:pt>
                <c:pt idx="187">
                  <c:v>0.44449832489337915</c:v>
                </c:pt>
                <c:pt idx="188">
                  <c:v>0.44517874640386823</c:v>
                </c:pt>
                <c:pt idx="189">
                  <c:v>0.4458555460883401</c:v>
                </c:pt>
                <c:pt idx="190">
                  <c:v>0.44652876213692866</c:v>
                </c:pt>
                <c:pt idx="191">
                  <c:v>0.44719843213974819</c:v>
                </c:pt>
                <c:pt idx="192">
                  <c:v>0.44786459309938975</c:v>
                </c:pt>
                <c:pt idx="193">
                  <c:v>0.44852728144309167</c:v>
                </c:pt>
                <c:pt idx="194">
                  <c:v>0.44918653303459866</c:v>
                </c:pt>
                <c:pt idx="195">
                  <c:v>0.44984238318571618</c:v>
                </c:pt>
                <c:pt idx="196">
                  <c:v>0.45049486666756977</c:v>
                </c:pt>
                <c:pt idx="197">
                  <c:v>0.45114401772158008</c:v>
                </c:pt>
                <c:pt idx="198">
                  <c:v>0.45178987007015997</c:v>
                </c:pt>
                <c:pt idx="199">
                  <c:v>0.45243245692714373</c:v>
                </c:pt>
                <c:pt idx="200">
                  <c:v>0.45307181100795518</c:v>
                </c:pt>
                <c:pt idx="201">
                  <c:v>0.45370796453952328</c:v>
                </c:pt>
                <c:pt idx="202">
                  <c:v>0.45434094926995244</c:v>
                </c:pt>
                <c:pt idx="203">
                  <c:v>0.45497079647795491</c:v>
                </c:pt>
                <c:pt idx="204">
                  <c:v>0.45559753698205263</c:v>
                </c:pt>
                <c:pt idx="205">
                  <c:v>0.45622120114955306</c:v>
                </c:pt>
                <c:pt idx="206">
                  <c:v>0.45684181890530917</c:v>
                </c:pt>
                <c:pt idx="207">
                  <c:v>0.45745941974026821</c:v>
                </c:pt>
                <c:pt idx="208">
                  <c:v>0.45807403271981217</c:v>
                </c:pt>
                <c:pt idx="209">
                  <c:v>0.45868568649190278</c:v>
                </c:pt>
                <c:pt idx="210">
                  <c:v>0.45929440929502974</c:v>
                </c:pt>
                <c:pt idx="211">
                  <c:v>0.45990022896597182</c:v>
                </c:pt>
                <c:pt idx="212">
                  <c:v>0.46050317294737581</c:v>
                </c:pt>
                <c:pt idx="213">
                  <c:v>0.46110326829515547</c:v>
                </c:pt>
                <c:pt idx="214">
                  <c:v>0.46170054168572061</c:v>
                </c:pt>
                <c:pt idx="215">
                  <c:v>0.46229501942303564</c:v>
                </c:pt>
                <c:pt idx="216">
                  <c:v>0.46288672744551562</c:v>
                </c:pt>
                <c:pt idx="217">
                  <c:v>0.46347569133276423</c:v>
                </c:pt>
                <c:pt idx="218">
                  <c:v>0.46406193631215731</c:v>
                </c:pt>
                <c:pt idx="219">
                  <c:v>0.4646454872652736</c:v>
                </c:pt>
                <c:pt idx="220">
                  <c:v>0.46522636873418388</c:v>
                </c:pt>
                <c:pt idx="221">
                  <c:v>0.46580460492759357</c:v>
                </c:pt>
                <c:pt idx="222">
                  <c:v>0.46638021972684973</c:v>
                </c:pt>
                <c:pt idx="223">
                  <c:v>0.46695323669181199</c:v>
                </c:pt>
                <c:pt idx="224">
                  <c:v>0.46752367906659426</c:v>
                </c:pt>
                <c:pt idx="225">
                  <c:v>0.46809156978517635</c:v>
                </c:pt>
                <c:pt idx="226">
                  <c:v>0.46865693147689413</c:v>
                </c:pt>
                <c:pt idx="227">
                  <c:v>0.46921978647180634</c:v>
                </c:pt>
                <c:pt idx="228">
                  <c:v>0.4697801568059467</c:v>
                </c:pt>
                <c:pt idx="229">
                  <c:v>0.47033806422645796</c:v>
                </c:pt>
                <c:pt idx="230">
                  <c:v>0.47089353019661706</c:v>
                </c:pt>
                <c:pt idx="231">
                  <c:v>0.47144657590075079</c:v>
                </c:pt>
                <c:pt idx="232">
                  <c:v>0.47199722224904483</c:v>
                </c:pt>
                <c:pt idx="233">
                  <c:v>0.47254548988225054</c:v>
                </c:pt>
                <c:pt idx="234">
                  <c:v>0.47309139917629067</c:v>
                </c:pt>
                <c:pt idx="235">
                  <c:v>0.47363497024676776</c:v>
                </c:pt>
                <c:pt idx="236">
                  <c:v>0.47417622295337603</c:v>
                </c:pt>
                <c:pt idx="237">
                  <c:v>0.47471517690422144</c:v>
                </c:pt>
                <c:pt idx="238">
                  <c:v>0.47525185146004995</c:v>
                </c:pt>
                <c:pt idx="239">
                  <c:v>0.47578626573838767</c:v>
                </c:pt>
                <c:pt idx="240">
                  <c:v>0.4763184386175956</c:v>
                </c:pt>
                <c:pt idx="241">
                  <c:v>0.47684838874083935</c:v>
                </c:pt>
                <c:pt idx="242">
                  <c:v>0.47737613451997624</c:v>
                </c:pt>
                <c:pt idx="243">
                  <c:v>0.47790169413936479</c:v>
                </c:pt>
                <c:pt idx="244">
                  <c:v>0.4784250855595934</c:v>
                </c:pt>
                <c:pt idx="245">
                  <c:v>0.47894632652113522</c:v>
                </c:pt>
                <c:pt idx="246">
                  <c:v>0.47946543454792723</c:v>
                </c:pt>
                <c:pt idx="247">
                  <c:v>0.47998242695087762</c:v>
                </c:pt>
                <c:pt idx="248">
                  <c:v>0.48049732083130203</c:v>
                </c:pt>
                <c:pt idx="249">
                  <c:v>0.48101013308429164</c:v>
                </c:pt>
                <c:pt idx="250">
                  <c:v>0.48152088040201324</c:v>
                </c:pt>
                <c:pt idx="251">
                  <c:v>0.48202957927694295</c:v>
                </c:pt>
                <c:pt idx="252">
                  <c:v>0.48253624600503747</c:v>
                </c:pt>
                <c:pt idx="253">
                  <c:v>0.48304089668884115</c:v>
                </c:pt>
                <c:pt idx="254">
                  <c:v>0.48354354724053322</c:v>
                </c:pt>
                <c:pt idx="255">
                  <c:v>0.48404421338491349</c:v>
                </c:pt>
                <c:pt idx="256">
                  <c:v>0.48454291066233168</c:v>
                </c:pt>
                <c:pt idx="257">
                  <c:v>0.48503965443155861</c:v>
                </c:pt>
                <c:pt idx="258">
                  <c:v>0.48553445987260202</c:v>
                </c:pt>
                <c:pt idx="259">
                  <c:v>0.4860273419894684</c:v>
                </c:pt>
                <c:pt idx="260">
                  <c:v>0.48651831561287073</c:v>
                </c:pt>
                <c:pt idx="261">
                  <c:v>0.48700739540288562</c:v>
                </c:pt>
                <c:pt idx="262">
                  <c:v>0.48749459585155919</c:v>
                </c:pt>
                <c:pt idx="263">
                  <c:v>0.48797993128546296</c:v>
                </c:pt>
                <c:pt idx="264">
                  <c:v>0.48846341586820186</c:v>
                </c:pt>
                <c:pt idx="265">
                  <c:v>0.48894506360287526</c:v>
                </c:pt>
                <c:pt idx="266">
                  <c:v>0.48942488833449077</c:v>
                </c:pt>
                <c:pt idx="267">
                  <c:v>0.48990290375233358</c:v>
                </c:pt>
                <c:pt idx="268">
                  <c:v>0.49037912339229156</c:v>
                </c:pt>
                <c:pt idx="269">
                  <c:v>0.49085356063913677</c:v>
                </c:pt>
                <c:pt idx="270">
                  <c:v>0.49132622872876491</c:v>
                </c:pt>
                <c:pt idx="271">
                  <c:v>0.49179714075039394</c:v>
                </c:pt>
                <c:pt idx="272">
                  <c:v>0.49226630964872164</c:v>
                </c:pt>
                <c:pt idx="273">
                  <c:v>0.4927337482260431</c:v>
                </c:pt>
                <c:pt idx="274">
                  <c:v>0.49319946914433138</c:v>
                </c:pt>
                <c:pt idx="275">
                  <c:v>0.49366348492727913</c:v>
                </c:pt>
                <c:pt idx="276">
                  <c:v>0.49412580796230293</c:v>
                </c:pt>
                <c:pt idx="277">
                  <c:v>0.49458645050251199</c:v>
                </c:pt>
                <c:pt idx="278">
                  <c:v>0.49504542466864188</c:v>
                </c:pt>
                <c:pt idx="279">
                  <c:v>0.49550274245095227</c:v>
                </c:pt>
                <c:pt idx="280">
                  <c:v>0.49595841571109273</c:v>
                </c:pt>
                <c:pt idx="281">
                  <c:v>0.49641245618393304</c:v>
                </c:pt>
                <c:pt idx="282">
                  <c:v>0.49686487547936287</c:v>
                </c:pt>
                <c:pt idx="283">
                  <c:v>0.49731568508405893</c:v>
                </c:pt>
                <c:pt idx="284">
                  <c:v>0.49776489636322097</c:v>
                </c:pt>
                <c:pt idx="285">
                  <c:v>0.49821252056227755</c:v>
                </c:pt>
                <c:pt idx="286">
                  <c:v>0.49865856880856219</c:v>
                </c:pt>
                <c:pt idx="287">
                  <c:v>0.49910305211295924</c:v>
                </c:pt>
                <c:pt idx="288">
                  <c:v>0.49954598137152234</c:v>
                </c:pt>
                <c:pt idx="289">
                  <c:v>0.49998736736706473</c:v>
                </c:pt>
                <c:pt idx="290">
                  <c:v>0.5004272207707221</c:v>
                </c:pt>
                <c:pt idx="291">
                  <c:v>0.50086555214348716</c:v>
                </c:pt>
                <c:pt idx="292">
                  <c:v>0.50130237193772043</c:v>
                </c:pt>
                <c:pt idx="293">
                  <c:v>0.50173769049863393</c:v>
                </c:pt>
                <c:pt idx="294">
                  <c:v>0.50217151806574845</c:v>
                </c:pt>
                <c:pt idx="295">
                  <c:v>0.50260386477432895</c:v>
                </c:pt>
                <c:pt idx="296">
                  <c:v>0.50303474065679288</c:v>
                </c:pt>
                <c:pt idx="297">
                  <c:v>0.5034641556440963</c:v>
                </c:pt>
                <c:pt idx="298">
                  <c:v>0.50389211956709712</c:v>
                </c:pt>
                <c:pt idx="299">
                  <c:v>0.50431864215789446</c:v>
                </c:pt>
                <c:pt idx="300">
                  <c:v>0.5047437330511455</c:v>
                </c:pt>
                <c:pt idx="301">
                  <c:v>0.50516740178536224</c:v>
                </c:pt>
                <c:pt idx="302">
                  <c:v>0.5055896578041843</c:v>
                </c:pt>
                <c:pt idx="303">
                  <c:v>0.50601051045763357</c:v>
                </c:pt>
                <c:pt idx="304">
                  <c:v>0.50642996900334514</c:v>
                </c:pt>
                <c:pt idx="305">
                  <c:v>0.50684804260778038</c:v>
                </c:pt>
                <c:pt idx="306">
                  <c:v>0.50726474034741942</c:v>
                </c:pt>
                <c:pt idx="307">
                  <c:v>0.50768007120993452</c:v>
                </c:pt>
                <c:pt idx="308">
                  <c:v>0.50809404409534265</c:v>
                </c:pt>
                <c:pt idx="309">
                  <c:v>0.5085066678171426</c:v>
                </c:pt>
                <c:pt idx="310">
                  <c:v>0.50891795110343063</c:v>
                </c:pt>
                <c:pt idx="311">
                  <c:v>0.50932790259800043</c:v>
                </c:pt>
                <c:pt idx="312">
                  <c:v>0.50973653086142368</c:v>
                </c:pt>
                <c:pt idx="313">
                  <c:v>0.51014384437211557</c:v>
                </c:pt>
                <c:pt idx="314">
                  <c:v>0.51054985152738019</c:v>
                </c:pt>
                <c:pt idx="315">
                  <c:v>0.51119065263247021</c:v>
                </c:pt>
                <c:pt idx="316">
                  <c:v>0.51151526557890437</c:v>
                </c:pt>
                <c:pt idx="317">
                  <c:v>0.51183895144012037</c:v>
                </c:pt>
                <c:pt idx="318">
                  <c:v>0.51216171658718135</c:v>
                </c:pt>
                <c:pt idx="319">
                  <c:v>0.51248356732536604</c:v>
                </c:pt>
                <c:pt idx="320">
                  <c:v>0.51280450989506088</c:v>
                </c:pt>
                <c:pt idx="321">
                  <c:v>0.5131245504726385</c:v>
                </c:pt>
                <c:pt idx="322">
                  <c:v>0.51344369517131905</c:v>
                </c:pt>
                <c:pt idx="323">
                  <c:v>0.51376195004202074</c:v>
                </c:pt>
                <c:pt idx="324">
                  <c:v>0.51407932107419307</c:v>
                </c:pt>
                <c:pt idx="325">
                  <c:v>0.51439581419663871</c:v>
                </c:pt>
                <c:pt idx="326">
                  <c:v>0.51471143527831997</c:v>
                </c:pt>
                <c:pt idx="327">
                  <c:v>0.51502619012915385</c:v>
                </c:pt>
                <c:pt idx="328">
                  <c:v>0.51534008450079305</c:v>
                </c:pt>
                <c:pt idx="329">
                  <c:v>0.51565312408739383</c:v>
                </c:pt>
                <c:pt idx="330">
                  <c:v>0.51596531452637318</c:v>
                </c:pt>
                <c:pt idx="331">
                  <c:v>0.51627666139915163</c:v>
                </c:pt>
                <c:pt idx="332">
                  <c:v>0.51658717023188572</c:v>
                </c:pt>
                <c:pt idx="333">
                  <c:v>0.51689684649618761</c:v>
                </c:pt>
                <c:pt idx="334">
                  <c:v>0.51720569560983398</c:v>
                </c:pt>
                <c:pt idx="335">
                  <c:v>0.51751372293746301</c:v>
                </c:pt>
                <c:pt idx="336">
                  <c:v>0.51782093379126015</c:v>
                </c:pt>
                <c:pt idx="337">
                  <c:v>0.51812733343163409</c:v>
                </c:pt>
                <c:pt idx="338">
                  <c:v>0.51843292706788024</c:v>
                </c:pt>
                <c:pt idx="339">
                  <c:v>0.51873771985883543</c:v>
                </c:pt>
                <c:pt idx="340">
                  <c:v>0.51904171691352152</c:v>
                </c:pt>
                <c:pt idx="341">
                  <c:v>0.51934492329177817</c:v>
                </c:pt>
                <c:pt idx="342">
                  <c:v>0.51964734400488788</c:v>
                </c:pt>
                <c:pt idx="343">
                  <c:v>0.5199489840161885</c:v>
                </c:pt>
                <c:pt idx="344">
                  <c:v>0.5202498482416783</c:v>
                </c:pt>
                <c:pt idx="345">
                  <c:v>0.52054994155061096</c:v>
                </c:pt>
                <c:pt idx="346">
                  <c:v>0.52084926876608095</c:v>
                </c:pt>
                <c:pt idx="347">
                  <c:v>0.52114783466560088</c:v>
                </c:pt>
                <c:pt idx="348">
                  <c:v>0.52144564398166782</c:v>
                </c:pt>
                <c:pt idx="349">
                  <c:v>0.52174270140232504</c:v>
                </c:pt>
                <c:pt idx="350">
                  <c:v>0.52203901157170995</c:v>
                </c:pt>
                <c:pt idx="351">
                  <c:v>0.52233457909059766</c:v>
                </c:pt>
                <c:pt idx="352">
                  <c:v>0.52262940851693462</c:v>
                </c:pt>
                <c:pt idx="353">
                  <c:v>0.52292350436636437</c:v>
                </c:pt>
                <c:pt idx="354">
                  <c:v>0.5232168711127454</c:v>
                </c:pt>
                <c:pt idx="355">
                  <c:v>0.52350951318866135</c:v>
                </c:pt>
                <c:pt idx="356">
                  <c:v>0.52380143498592302</c:v>
                </c:pt>
                <c:pt idx="357">
                  <c:v>0.52409264085606355</c:v>
                </c:pt>
                <c:pt idx="358">
                  <c:v>0.52438313511082602</c:v>
                </c:pt>
                <c:pt idx="359">
                  <c:v>0.52467292202264271</c:v>
                </c:pt>
                <c:pt idx="360">
                  <c:v>0.52496200582510932</c:v>
                </c:pt>
                <c:pt idx="361">
                  <c:v>0.52525039071345014</c:v>
                </c:pt>
                <c:pt idx="362">
                  <c:v>0.52553808084497722</c:v>
                </c:pt>
                <c:pt idx="363">
                  <c:v>0.52582508033954345</c:v>
                </c:pt>
                <c:pt idx="364">
                  <c:v>0.52611139327998679</c:v>
                </c:pt>
                <c:pt idx="365">
                  <c:v>0.52639702371257091</c:v>
                </c:pt>
                <c:pt idx="366">
                  <c:v>0.52668197564741726</c:v>
                </c:pt>
                <c:pt idx="367">
                  <c:v>0.52696625305893119</c:v>
                </c:pt>
                <c:pt idx="368">
                  <c:v>0.52724985988622242</c:v>
                </c:pt>
                <c:pt idx="369">
                  <c:v>0.52753280003351943</c:v>
                </c:pt>
                <c:pt idx="370">
                  <c:v>0.52781507737057687</c:v>
                </c:pt>
                <c:pt idx="371">
                  <c:v>0.52809669573307849</c:v>
                </c:pt>
                <c:pt idx="372">
                  <c:v>0.52837765892303279</c:v>
                </c:pt>
                <c:pt idx="373">
                  <c:v>0.52865797070916487</c:v>
                </c:pt>
                <c:pt idx="374">
                  <c:v>0.52893763482729994</c:v>
                </c:pt>
                <c:pt idx="375">
                  <c:v>0.52921665498074466</c:v>
                </c:pt>
                <c:pt idx="376">
                  <c:v>0.52949503484066018</c:v>
                </c:pt>
                <c:pt idx="377">
                  <c:v>0.52977277804643153</c:v>
                </c:pt>
                <c:pt idx="378">
                  <c:v>0.53004988820603116</c:v>
                </c:pt>
                <c:pt idx="379">
                  <c:v>0.53032636889637741</c:v>
                </c:pt>
                <c:pt idx="380">
                  <c:v>0.5306022236636887</c:v>
                </c:pt>
                <c:pt idx="381">
                  <c:v>0.53087745602383085</c:v>
                </c:pt>
                <c:pt idx="382">
                  <c:v>0.53115206946266136</c:v>
                </c:pt>
                <c:pt idx="383">
                  <c:v>0.53142606743636889</c:v>
                </c:pt>
                <c:pt idx="384">
                  <c:v>0.5316994533718058</c:v>
                </c:pt>
                <c:pt idx="385">
                  <c:v>0.53197223066681931</c:v>
                </c:pt>
                <c:pt idx="386">
                  <c:v>0.53224440269057516</c:v>
                </c:pt>
                <c:pt idx="387">
                  <c:v>0.53251597278387841</c:v>
                </c:pt>
                <c:pt idx="388">
                  <c:v>0.53278694425948969</c:v>
                </c:pt>
                <c:pt idx="389">
                  <c:v>0.53305732040243692</c:v>
                </c:pt>
                <c:pt idx="390">
                  <c:v>0.5333271044703215</c:v>
                </c:pt>
                <c:pt idx="391">
                  <c:v>0.53359629969362277</c:v>
                </c:pt>
                <c:pt idx="392">
                  <c:v>0.53386490927599684</c:v>
                </c:pt>
                <c:pt idx="393">
                  <c:v>0.5341329363945706</c:v>
                </c:pt>
                <c:pt idx="394">
                  <c:v>0.53440038420023372</c:v>
                </c:pt>
                <c:pt idx="395">
                  <c:v>0.53466725581792462</c:v>
                </c:pt>
                <c:pt idx="396">
                  <c:v>0.53493355434691503</c:v>
                </c:pt>
                <c:pt idx="397">
                  <c:v>0.53519928286108764</c:v>
                </c:pt>
                <c:pt idx="398">
                  <c:v>0.53546444440921248</c:v>
                </c:pt>
                <c:pt idx="399">
                  <c:v>0.53572904201521865</c:v>
                </c:pt>
                <c:pt idx="400">
                  <c:v>0.53599307867846269</c:v>
                </c:pt>
                <c:pt idx="401">
                  <c:v>0.53625655737399291</c:v>
                </c:pt>
                <c:pt idx="402">
                  <c:v>0.53651948105281033</c:v>
                </c:pt>
                <c:pt idx="403">
                  <c:v>0.53678185264212663</c:v>
                </c:pt>
                <c:pt idx="404">
                  <c:v>0.53704367504561878</c:v>
                </c:pt>
                <c:pt idx="405">
                  <c:v>0.53730495114367871</c:v>
                </c:pt>
                <c:pt idx="406">
                  <c:v>0.53756568379366176</c:v>
                </c:pt>
                <c:pt idx="407">
                  <c:v>0.53782587583013108</c:v>
                </c:pt>
                <c:pt idx="408">
                  <c:v>0.53808553006509774</c:v>
                </c:pt>
                <c:pt idx="409">
                  <c:v>0.53834464928825998</c:v>
                </c:pt>
                <c:pt idx="410">
                  <c:v>0.53860323626723694</c:v>
                </c:pt>
                <c:pt idx="411">
                  <c:v>0.53886129374780123</c:v>
                </c:pt>
                <c:pt idx="412">
                  <c:v>0.53911882445410686</c:v>
                </c:pt>
                <c:pt idx="413">
                  <c:v>0.53937583108891607</c:v>
                </c:pt>
                <c:pt idx="414">
                  <c:v>0.53963231633382114</c:v>
                </c:pt>
                <c:pt idx="415">
                  <c:v>0.53988828284946533</c:v>
                </c:pt>
                <c:pt idx="416">
                  <c:v>0.54014373327575904</c:v>
                </c:pt>
                <c:pt idx="417">
                  <c:v>0.54039867023209553</c:v>
                </c:pt>
                <c:pt idx="418">
                  <c:v>0.54065309631756142</c:v>
                </c:pt>
                <c:pt idx="419">
                  <c:v>0.54090701411114617</c:v>
                </c:pt>
                <c:pt idx="420">
                  <c:v>0.54116042617194826</c:v>
                </c:pt>
                <c:pt idx="421">
                  <c:v>0.54141333503937894</c:v>
                </c:pt>
                <c:pt idx="422">
                  <c:v>0.54166574323336303</c:v>
                </c:pt>
                <c:pt idx="423">
                  <c:v>0.54191765325453778</c:v>
                </c:pt>
                <c:pt idx="424">
                  <c:v>0.54216906758444883</c:v>
                </c:pt>
                <c:pt idx="425">
                  <c:v>0.54241998868574337</c:v>
                </c:pt>
                <c:pt idx="426">
                  <c:v>0.54267041900236235</c:v>
                </c:pt>
                <c:pt idx="427">
                  <c:v>0.54292036095972795</c:v>
                </c:pt>
                <c:pt idx="428">
                  <c:v>0.54316981696493105</c:v>
                </c:pt>
                <c:pt idx="429">
                  <c:v>0.54341878940691402</c:v>
                </c:pt>
                <c:pt idx="430">
                  <c:v>0.54366728065665404</c:v>
                </c:pt>
                <c:pt idx="431">
                  <c:v>0.54391529306734177</c:v>
                </c:pt>
                <c:pt idx="432">
                  <c:v>0.54416282897455814</c:v>
                </c:pt>
                <c:pt idx="433">
                  <c:v>0.54440989069645074</c:v>
                </c:pt>
                <c:pt idx="434">
                  <c:v>0.5446564805339057</c:v>
                </c:pt>
                <c:pt idx="435">
                  <c:v>0.54490260077071917</c:v>
                </c:pt>
                <c:pt idx="436">
                  <c:v>0.54514825367376563</c:v>
                </c:pt>
                <c:pt idx="437">
                  <c:v>0.54539344149316482</c:v>
                </c:pt>
                <c:pt idx="438">
                  <c:v>0.54563816646244634</c:v>
                </c:pt>
                <c:pt idx="439">
                  <c:v>0.5458824307987119</c:v>
                </c:pt>
                <c:pt idx="440">
                  <c:v>0.54612623670279692</c:v>
                </c:pt>
                <c:pt idx="441">
                  <c:v>0.54636958635942823</c:v>
                </c:pt>
                <c:pt idx="442">
                  <c:v>0.54661248193738121</c:v>
                </c:pt>
                <c:pt idx="443">
                  <c:v>0.546854925589635</c:v>
                </c:pt>
                <c:pt idx="444">
                  <c:v>0.54709691945352523</c:v>
                </c:pt>
                <c:pt idx="445">
                  <c:v>0.54733846565089517</c:v>
                </c:pt>
                <c:pt idx="446">
                  <c:v>0.54757956628824511</c:v>
                </c:pt>
                <c:pt idx="447">
                  <c:v>0.54782022345688053</c:v>
                </c:pt>
                <c:pt idx="448">
                  <c:v>0.54806043923305725</c:v>
                </c:pt>
                <c:pt idx="449">
                  <c:v>0.54830021567812548</c:v>
                </c:pt>
                <c:pt idx="450">
                  <c:v>0.548539554838673</c:v>
                </c:pt>
                <c:pt idx="451">
                  <c:v>0.54877845874666487</c:v>
                </c:pt>
                <c:pt idx="452">
                  <c:v>0.54901692941958391</c:v>
                </c:pt>
                <c:pt idx="453">
                  <c:v>0.54925496886056591</c:v>
                </c:pt>
                <c:pt idx="454">
                  <c:v>0.54949257905853754</c:v>
                </c:pt>
                <c:pt idx="455">
                  <c:v>0.54972976198834966</c:v>
                </c:pt>
                <c:pt idx="456">
                  <c:v>0.54996651961090959</c:v>
                </c:pt>
                <c:pt idx="457">
                  <c:v>0.55020285387331325</c:v>
                </c:pt>
                <c:pt idx="458">
                  <c:v>0.55043876670897329</c:v>
                </c:pt>
                <c:pt idx="459">
                  <c:v>0.55067426003774833</c:v>
                </c:pt>
                <c:pt idx="460">
                  <c:v>0.55090933576606893</c:v>
                </c:pt>
                <c:pt idx="461">
                  <c:v>0.55114399578706297</c:v>
                </c:pt>
                <c:pt idx="462">
                  <c:v>0.55137824198067897</c:v>
                </c:pt>
                <c:pt idx="463">
                  <c:v>0.55161207621380848</c:v>
                </c:pt>
                <c:pt idx="464">
                  <c:v>0.55184550034040691</c:v>
                </c:pt>
                <c:pt idx="465">
                  <c:v>0.55207851620161319</c:v>
                </c:pt>
                <c:pt idx="466">
                  <c:v>0.55231112562586704</c:v>
                </c:pt>
                <c:pt idx="467">
                  <c:v>0.5525433304290267</c:v>
                </c:pt>
                <c:pt idx="468">
                  <c:v>0.55277513241448339</c:v>
                </c:pt>
                <c:pt idx="469">
                  <c:v>0.55300653337327621</c:v>
                </c:pt>
                <c:pt idx="470">
                  <c:v>0.55323753508420404</c:v>
                </c:pt>
                <c:pt idx="471">
                  <c:v>0.55346813931393801</c:v>
                </c:pt>
                <c:pt idx="472">
                  <c:v>0.55369834781713057</c:v>
                </c:pt>
                <c:pt idx="473">
                  <c:v>0.55392816233652575</c:v>
                </c:pt>
                <c:pt idx="474">
                  <c:v>0.55415758460306586</c:v>
                </c:pt>
                <c:pt idx="475">
                  <c:v>0.55438661633599839</c:v>
                </c:pt>
                <c:pt idx="476">
                  <c:v>0.55461525924298161</c:v>
                </c:pt>
                <c:pt idx="477">
                  <c:v>0.55484351502018892</c:v>
                </c:pt>
                <c:pt idx="478">
                  <c:v>0.55507138535241063</c:v>
                </c:pt>
                <c:pt idx="479">
                  <c:v>0.55529887191315752</c:v>
                </c:pt>
                <c:pt idx="480">
                  <c:v>0.5555259763647602</c:v>
                </c:pt>
                <c:pt idx="481">
                  <c:v>0.55575270035846958</c:v>
                </c:pt>
                <c:pt idx="482">
                  <c:v>0.55597904553455502</c:v>
                </c:pt>
                <c:pt idx="483">
                  <c:v>0.55620501352240181</c:v>
                </c:pt>
                <c:pt idx="484">
                  <c:v>0.55643060594060767</c:v>
                </c:pt>
                <c:pt idx="485">
                  <c:v>0.55665582439707773</c:v>
                </c:pt>
                <c:pt idx="486">
                  <c:v>0.55688067048911882</c:v>
                </c:pt>
                <c:pt idx="487">
                  <c:v>0.55710514580353321</c:v>
                </c:pt>
                <c:pt idx="488">
                  <c:v>0.55732925191671057</c:v>
                </c:pt>
                <c:pt idx="489">
                  <c:v>0.55755299039471784</c:v>
                </c:pt>
                <c:pt idx="490">
                  <c:v>0.55777636279339216</c:v>
                </c:pt>
                <c:pt idx="491">
                  <c:v>0.55799937065842786</c:v>
                </c:pt>
                <c:pt idx="492">
                  <c:v>0.55822201552546513</c:v>
                </c:pt>
                <c:pt idx="493">
                  <c:v>0.55844429892017788</c:v>
                </c:pt>
                <c:pt idx="494">
                  <c:v>0.55866622235836005</c:v>
                </c:pt>
                <c:pt idx="495">
                  <c:v>0.55888778734600986</c:v>
                </c:pt>
                <c:pt idx="496">
                  <c:v>0.55910899537941672</c:v>
                </c:pt>
                <c:pt idx="497">
                  <c:v>0.5593298479452421</c:v>
                </c:pt>
                <c:pt idx="498">
                  <c:v>0.55955034652060431</c:v>
                </c:pt>
                <c:pt idx="499">
                  <c:v>0.55977049257315881</c:v>
                </c:pt>
                <c:pt idx="500">
                  <c:v>0.55999028756118041</c:v>
                </c:pt>
                <c:pt idx="501">
                  <c:v>0.56020973293364296</c:v>
                </c:pt>
                <c:pt idx="502">
                  <c:v>0.56042883013029809</c:v>
                </c:pt>
                <c:pt idx="503">
                  <c:v>0.56064758058175423</c:v>
                </c:pt>
                <c:pt idx="504">
                  <c:v>0.56086598570955348</c:v>
                </c:pt>
                <c:pt idx="505">
                  <c:v>0.56108404692624991</c:v>
                </c:pt>
                <c:pt idx="506">
                  <c:v>0.56130176563548317</c:v>
                </c:pt>
                <c:pt idx="507">
                  <c:v>0.56151914323205576</c:v>
                </c:pt>
                <c:pt idx="508">
                  <c:v>0.56173618110200629</c:v>
                </c:pt>
                <c:pt idx="509">
                  <c:v>0.56195288062268356</c:v>
                </c:pt>
                <c:pt idx="510">
                  <c:v>0.5621692431628188</c:v>
                </c:pt>
                <c:pt idx="511">
                  <c:v>0.5623852700825982</c:v>
                </c:pt>
                <c:pt idx="512">
                  <c:v>0.56260096273373383</c:v>
                </c:pt>
                <c:pt idx="513">
                  <c:v>0.56281632245953539</c:v>
                </c:pt>
                <c:pt idx="514">
                  <c:v>0.56303135059497811</c:v>
                </c:pt>
                <c:pt idx="515">
                  <c:v>0.56324604846677317</c:v>
                </c:pt>
                <c:pt idx="516">
                  <c:v>0.56346041739343633</c:v>
                </c:pt>
                <c:pt idx="517">
                  <c:v>0.5636744586853546</c:v>
                </c:pt>
                <c:pt idx="518">
                  <c:v>0.56388817364485389</c:v>
                </c:pt>
                <c:pt idx="519">
                  <c:v>0.5641015635662654</c:v>
                </c:pt>
                <c:pt idx="520">
                  <c:v>0.56431462973599056</c:v>
                </c:pt>
                <c:pt idx="521">
                  <c:v>0.56452737343256709</c:v>
                </c:pt>
                <c:pt idx="522">
                  <c:v>0.56473979592673285</c:v>
                </c:pt>
                <c:pt idx="523">
                  <c:v>0.5649518984814883</c:v>
                </c:pt>
                <c:pt idx="524">
                  <c:v>0.56516368235216174</c:v>
                </c:pt>
                <c:pt idx="525">
                  <c:v>0.56537514878646999</c:v>
                </c:pt>
                <c:pt idx="526">
                  <c:v>0.56558629902458069</c:v>
                </c:pt>
                <c:pt idx="527">
                  <c:v>0.56579713429917322</c:v>
                </c:pt>
                <c:pt idx="528">
                  <c:v>0.5660076558354995</c:v>
                </c:pt>
                <c:pt idx="529">
                  <c:v>0.56621786485144399</c:v>
                </c:pt>
                <c:pt idx="530">
                  <c:v>0.56642776255758209</c:v>
                </c:pt>
                <c:pt idx="531">
                  <c:v>0.56663735015723993</c:v>
                </c:pt>
                <c:pt idx="532">
                  <c:v>0.56684662884655179</c:v>
                </c:pt>
                <c:pt idx="533">
                  <c:v>0.56705559981451814</c:v>
                </c:pt>
                <c:pt idx="534">
                  <c:v>0.56726426424306176</c:v>
                </c:pt>
                <c:pt idx="535">
                  <c:v>0.56747262330708503</c:v>
                </c:pt>
                <c:pt idx="536">
                  <c:v>0.5676806781745255</c:v>
                </c:pt>
                <c:pt idx="537">
                  <c:v>0.56788843000641065</c:v>
                </c:pt>
                <c:pt idx="538">
                  <c:v>0.56809587995691335</c:v>
                </c:pt>
                <c:pt idx="539">
                  <c:v>0.56830302917340569</c:v>
                </c:pt>
                <c:pt idx="540">
                  <c:v>0.5685098787965126</c:v>
                </c:pt>
                <c:pt idx="541">
                  <c:v>0.56871642996016492</c:v>
                </c:pt>
                <c:pt idx="542">
                  <c:v>0.56892268379165234</c:v>
                </c:pt>
                <c:pt idx="543">
                  <c:v>0.56912864141167541</c:v>
                </c:pt>
                <c:pt idx="544">
                  <c:v>0.56933430393439666</c:v>
                </c:pt>
                <c:pt idx="545">
                  <c:v>0.5695396724674926</c:v>
                </c:pt>
                <c:pt idx="546">
                  <c:v>0.56974474811220277</c:v>
                </c:pt>
                <c:pt idx="547">
                  <c:v>0.56994953196338227</c:v>
                </c:pt>
                <c:pt idx="548">
                  <c:v>0.57015402510954805</c:v>
                </c:pt>
                <c:pt idx="549">
                  <c:v>0.57035822863293151</c:v>
                </c:pt>
                <c:pt idx="550">
                  <c:v>0.57056214360952484</c:v>
                </c:pt>
                <c:pt idx="551">
                  <c:v>0.57076577110913007</c:v>
                </c:pt>
                <c:pt idx="552">
                  <c:v>0.57096911219540636</c:v>
                </c:pt>
                <c:pt idx="553">
                  <c:v>0.57117216792591774</c:v>
                </c:pt>
                <c:pt idx="554">
                  <c:v>0.57137493935217964</c:v>
                </c:pt>
                <c:pt idx="555">
                  <c:v>0.57157742751970564</c:v>
                </c:pt>
                <c:pt idx="556">
                  <c:v>0.57177963346805227</c:v>
                </c:pt>
                <c:pt idx="557">
                  <c:v>0.57198155823086627</c:v>
                </c:pt>
                <c:pt idx="558">
                  <c:v>0.57218320283592772</c:v>
                </c:pt>
                <c:pt idx="559">
                  <c:v>0.57238456830519646</c:v>
                </c:pt>
                <c:pt idx="560">
                  <c:v>0.57258565565485497</c:v>
                </c:pt>
                <c:pt idx="561">
                  <c:v>0.57278646589535265</c:v>
                </c:pt>
                <c:pt idx="562">
                  <c:v>0.57298700003144898</c:v>
                </c:pt>
                <c:pt idx="563">
                  <c:v>0.57318725906225709</c:v>
                </c:pt>
                <c:pt idx="564">
                  <c:v>0.57338724398128516</c:v>
                </c:pt>
                <c:pt idx="565">
                  <c:v>0.57358695577648011</c:v>
                </c:pt>
                <c:pt idx="566">
                  <c:v>0.5737863954302681</c:v>
                </c:pt>
                <c:pt idx="567">
                  <c:v>0.57398556391959632</c:v>
                </c:pt>
                <c:pt idx="568">
                  <c:v>0.57418446221597375</c:v>
                </c:pt>
                <c:pt idx="569">
                  <c:v>0.57438309128551246</c:v>
                </c:pt>
                <c:pt idx="570">
                  <c:v>0.57458145208896716</c:v>
                </c:pt>
                <c:pt idx="571">
                  <c:v>0.57477954558177502</c:v>
                </c:pt>
                <c:pt idx="572">
                  <c:v>0.57497737271409577</c:v>
                </c:pt>
                <c:pt idx="573">
                  <c:v>0.57517493443084988</c:v>
                </c:pt>
                <c:pt idx="574">
                  <c:v>0.57537223167175844</c:v>
                </c:pt>
                <c:pt idx="575">
                  <c:v>0.57556926537138065</c:v>
                </c:pt>
              </c:numCache>
            </c:numRef>
          </c:yVal>
          <c:smooth val="0"/>
          <c:extLst>
            <c:ext xmlns:c16="http://schemas.microsoft.com/office/drawing/2014/chart" uri="{C3380CC4-5D6E-409C-BE32-E72D297353CC}">
              <c16:uniqueId val="{00000001-9ED3-4809-82EC-B0BB349C3461}"/>
            </c:ext>
          </c:extLst>
        </c:ser>
        <c:ser>
          <c:idx val="0"/>
          <c:order val="2"/>
          <c:tx>
            <c:strRef>
              <c:f>'Return Flow Calcs'!$L$4</c:f>
              <c:strCache>
                <c:ptCount val="1"/>
                <c:pt idx="0">
                  <c:v>Total</c:v>
                </c:pt>
              </c:strCache>
            </c:strRef>
          </c:tx>
          <c:spPr>
            <a:ln w="28575" cap="rnd">
              <a:solidFill>
                <a:srgbClr val="C00000"/>
              </a:solidFill>
              <a:round/>
            </a:ln>
            <a:effectLst/>
          </c:spPr>
          <c:marker>
            <c:symbol val="none"/>
          </c:marker>
          <c:xVal>
            <c:numRef>
              <c:f>'Return Flow Calcs'!$A$5:$A$580</c:f>
              <c:numCache>
                <c:formatCode>General</c:formatCode>
                <c:ptCount val="576"/>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pt idx="100">
                  <c:v>101</c:v>
                </c:pt>
                <c:pt idx="101">
                  <c:v>102</c:v>
                </c:pt>
                <c:pt idx="102">
                  <c:v>103</c:v>
                </c:pt>
                <c:pt idx="103">
                  <c:v>104</c:v>
                </c:pt>
                <c:pt idx="104">
                  <c:v>105</c:v>
                </c:pt>
                <c:pt idx="105">
                  <c:v>106</c:v>
                </c:pt>
                <c:pt idx="106">
                  <c:v>107</c:v>
                </c:pt>
                <c:pt idx="107">
                  <c:v>108</c:v>
                </c:pt>
                <c:pt idx="108">
                  <c:v>109</c:v>
                </c:pt>
                <c:pt idx="109">
                  <c:v>110</c:v>
                </c:pt>
                <c:pt idx="110">
                  <c:v>111</c:v>
                </c:pt>
                <c:pt idx="111">
                  <c:v>112</c:v>
                </c:pt>
                <c:pt idx="112">
                  <c:v>113</c:v>
                </c:pt>
                <c:pt idx="113">
                  <c:v>114</c:v>
                </c:pt>
                <c:pt idx="114">
                  <c:v>115</c:v>
                </c:pt>
                <c:pt idx="115">
                  <c:v>116</c:v>
                </c:pt>
                <c:pt idx="116">
                  <c:v>117</c:v>
                </c:pt>
                <c:pt idx="117">
                  <c:v>118</c:v>
                </c:pt>
                <c:pt idx="118">
                  <c:v>119</c:v>
                </c:pt>
                <c:pt idx="119">
                  <c:v>120</c:v>
                </c:pt>
                <c:pt idx="120">
                  <c:v>121</c:v>
                </c:pt>
                <c:pt idx="121">
                  <c:v>122</c:v>
                </c:pt>
                <c:pt idx="122">
                  <c:v>123</c:v>
                </c:pt>
                <c:pt idx="123">
                  <c:v>124</c:v>
                </c:pt>
                <c:pt idx="124">
                  <c:v>125</c:v>
                </c:pt>
                <c:pt idx="125">
                  <c:v>126</c:v>
                </c:pt>
                <c:pt idx="126">
                  <c:v>127</c:v>
                </c:pt>
                <c:pt idx="127">
                  <c:v>128</c:v>
                </c:pt>
                <c:pt idx="128">
                  <c:v>129</c:v>
                </c:pt>
                <c:pt idx="129">
                  <c:v>130</c:v>
                </c:pt>
                <c:pt idx="130">
                  <c:v>131</c:v>
                </c:pt>
                <c:pt idx="131">
                  <c:v>132</c:v>
                </c:pt>
                <c:pt idx="132">
                  <c:v>133</c:v>
                </c:pt>
                <c:pt idx="133">
                  <c:v>134</c:v>
                </c:pt>
                <c:pt idx="134">
                  <c:v>135</c:v>
                </c:pt>
                <c:pt idx="135">
                  <c:v>136</c:v>
                </c:pt>
                <c:pt idx="136">
                  <c:v>137</c:v>
                </c:pt>
                <c:pt idx="137">
                  <c:v>138</c:v>
                </c:pt>
                <c:pt idx="138">
                  <c:v>139</c:v>
                </c:pt>
                <c:pt idx="139">
                  <c:v>140</c:v>
                </c:pt>
                <c:pt idx="140">
                  <c:v>141</c:v>
                </c:pt>
                <c:pt idx="141">
                  <c:v>142</c:v>
                </c:pt>
                <c:pt idx="142">
                  <c:v>143</c:v>
                </c:pt>
                <c:pt idx="143">
                  <c:v>144</c:v>
                </c:pt>
                <c:pt idx="144">
                  <c:v>145</c:v>
                </c:pt>
                <c:pt idx="145">
                  <c:v>146</c:v>
                </c:pt>
                <c:pt idx="146">
                  <c:v>147</c:v>
                </c:pt>
                <c:pt idx="147">
                  <c:v>148</c:v>
                </c:pt>
                <c:pt idx="148">
                  <c:v>149</c:v>
                </c:pt>
                <c:pt idx="149">
                  <c:v>150</c:v>
                </c:pt>
                <c:pt idx="150">
                  <c:v>151</c:v>
                </c:pt>
                <c:pt idx="151">
                  <c:v>152</c:v>
                </c:pt>
                <c:pt idx="152">
                  <c:v>153</c:v>
                </c:pt>
                <c:pt idx="153">
                  <c:v>154</c:v>
                </c:pt>
                <c:pt idx="154">
                  <c:v>155</c:v>
                </c:pt>
                <c:pt idx="155">
                  <c:v>156</c:v>
                </c:pt>
                <c:pt idx="156">
                  <c:v>157</c:v>
                </c:pt>
                <c:pt idx="157">
                  <c:v>158</c:v>
                </c:pt>
                <c:pt idx="158">
                  <c:v>159</c:v>
                </c:pt>
                <c:pt idx="159">
                  <c:v>160</c:v>
                </c:pt>
                <c:pt idx="160">
                  <c:v>161</c:v>
                </c:pt>
                <c:pt idx="161">
                  <c:v>162</c:v>
                </c:pt>
                <c:pt idx="162">
                  <c:v>163</c:v>
                </c:pt>
                <c:pt idx="163">
                  <c:v>164</c:v>
                </c:pt>
                <c:pt idx="164">
                  <c:v>165</c:v>
                </c:pt>
                <c:pt idx="165">
                  <c:v>166</c:v>
                </c:pt>
                <c:pt idx="166">
                  <c:v>167</c:v>
                </c:pt>
                <c:pt idx="167">
                  <c:v>168</c:v>
                </c:pt>
                <c:pt idx="168">
                  <c:v>169</c:v>
                </c:pt>
                <c:pt idx="169">
                  <c:v>170</c:v>
                </c:pt>
                <c:pt idx="170">
                  <c:v>171</c:v>
                </c:pt>
                <c:pt idx="171">
                  <c:v>172</c:v>
                </c:pt>
                <c:pt idx="172">
                  <c:v>173</c:v>
                </c:pt>
                <c:pt idx="173">
                  <c:v>174</c:v>
                </c:pt>
                <c:pt idx="174">
                  <c:v>175</c:v>
                </c:pt>
                <c:pt idx="175">
                  <c:v>176</c:v>
                </c:pt>
                <c:pt idx="176">
                  <c:v>177</c:v>
                </c:pt>
                <c:pt idx="177">
                  <c:v>178</c:v>
                </c:pt>
                <c:pt idx="178">
                  <c:v>179</c:v>
                </c:pt>
                <c:pt idx="179">
                  <c:v>180</c:v>
                </c:pt>
                <c:pt idx="180">
                  <c:v>181</c:v>
                </c:pt>
                <c:pt idx="181">
                  <c:v>182</c:v>
                </c:pt>
                <c:pt idx="182">
                  <c:v>183</c:v>
                </c:pt>
                <c:pt idx="183">
                  <c:v>184</c:v>
                </c:pt>
                <c:pt idx="184">
                  <c:v>185</c:v>
                </c:pt>
                <c:pt idx="185">
                  <c:v>186</c:v>
                </c:pt>
                <c:pt idx="186">
                  <c:v>187</c:v>
                </c:pt>
                <c:pt idx="187">
                  <c:v>188</c:v>
                </c:pt>
                <c:pt idx="188">
                  <c:v>189</c:v>
                </c:pt>
                <c:pt idx="189">
                  <c:v>190</c:v>
                </c:pt>
                <c:pt idx="190">
                  <c:v>191</c:v>
                </c:pt>
                <c:pt idx="191">
                  <c:v>192</c:v>
                </c:pt>
                <c:pt idx="192">
                  <c:v>193</c:v>
                </c:pt>
                <c:pt idx="193">
                  <c:v>194</c:v>
                </c:pt>
                <c:pt idx="194">
                  <c:v>195</c:v>
                </c:pt>
                <c:pt idx="195">
                  <c:v>196</c:v>
                </c:pt>
                <c:pt idx="196">
                  <c:v>197</c:v>
                </c:pt>
                <c:pt idx="197">
                  <c:v>198</c:v>
                </c:pt>
                <c:pt idx="198">
                  <c:v>199</c:v>
                </c:pt>
                <c:pt idx="199">
                  <c:v>200</c:v>
                </c:pt>
                <c:pt idx="200">
                  <c:v>201</c:v>
                </c:pt>
                <c:pt idx="201">
                  <c:v>202</c:v>
                </c:pt>
                <c:pt idx="202">
                  <c:v>203</c:v>
                </c:pt>
                <c:pt idx="203">
                  <c:v>204</c:v>
                </c:pt>
                <c:pt idx="204">
                  <c:v>205</c:v>
                </c:pt>
                <c:pt idx="205">
                  <c:v>206</c:v>
                </c:pt>
                <c:pt idx="206">
                  <c:v>207</c:v>
                </c:pt>
                <c:pt idx="207">
                  <c:v>208</c:v>
                </c:pt>
                <c:pt idx="208">
                  <c:v>209</c:v>
                </c:pt>
                <c:pt idx="209">
                  <c:v>210</c:v>
                </c:pt>
                <c:pt idx="210">
                  <c:v>211</c:v>
                </c:pt>
                <c:pt idx="211">
                  <c:v>212</c:v>
                </c:pt>
                <c:pt idx="212">
                  <c:v>213</c:v>
                </c:pt>
                <c:pt idx="213">
                  <c:v>214</c:v>
                </c:pt>
                <c:pt idx="214">
                  <c:v>215</c:v>
                </c:pt>
                <c:pt idx="215">
                  <c:v>216</c:v>
                </c:pt>
                <c:pt idx="216">
                  <c:v>217</c:v>
                </c:pt>
                <c:pt idx="217">
                  <c:v>218</c:v>
                </c:pt>
                <c:pt idx="218">
                  <c:v>219</c:v>
                </c:pt>
                <c:pt idx="219">
                  <c:v>220</c:v>
                </c:pt>
                <c:pt idx="220">
                  <c:v>221</c:v>
                </c:pt>
                <c:pt idx="221">
                  <c:v>222</c:v>
                </c:pt>
                <c:pt idx="222">
                  <c:v>223</c:v>
                </c:pt>
                <c:pt idx="223">
                  <c:v>224</c:v>
                </c:pt>
                <c:pt idx="224">
                  <c:v>225</c:v>
                </c:pt>
                <c:pt idx="225">
                  <c:v>226</c:v>
                </c:pt>
                <c:pt idx="226">
                  <c:v>227</c:v>
                </c:pt>
                <c:pt idx="227">
                  <c:v>228</c:v>
                </c:pt>
                <c:pt idx="228">
                  <c:v>229</c:v>
                </c:pt>
                <c:pt idx="229">
                  <c:v>230</c:v>
                </c:pt>
                <c:pt idx="230">
                  <c:v>231</c:v>
                </c:pt>
                <c:pt idx="231">
                  <c:v>232</c:v>
                </c:pt>
                <c:pt idx="232">
                  <c:v>233</c:v>
                </c:pt>
                <c:pt idx="233">
                  <c:v>234</c:v>
                </c:pt>
                <c:pt idx="234">
                  <c:v>235</c:v>
                </c:pt>
                <c:pt idx="235">
                  <c:v>236</c:v>
                </c:pt>
                <c:pt idx="236">
                  <c:v>237</c:v>
                </c:pt>
                <c:pt idx="237">
                  <c:v>238</c:v>
                </c:pt>
                <c:pt idx="238">
                  <c:v>239</c:v>
                </c:pt>
                <c:pt idx="239">
                  <c:v>240</c:v>
                </c:pt>
                <c:pt idx="240">
                  <c:v>241</c:v>
                </c:pt>
                <c:pt idx="241">
                  <c:v>242</c:v>
                </c:pt>
                <c:pt idx="242">
                  <c:v>243</c:v>
                </c:pt>
                <c:pt idx="243">
                  <c:v>244</c:v>
                </c:pt>
                <c:pt idx="244">
                  <c:v>245</c:v>
                </c:pt>
                <c:pt idx="245">
                  <c:v>246</c:v>
                </c:pt>
                <c:pt idx="246">
                  <c:v>247</c:v>
                </c:pt>
                <c:pt idx="247">
                  <c:v>248</c:v>
                </c:pt>
                <c:pt idx="248">
                  <c:v>249</c:v>
                </c:pt>
                <c:pt idx="249">
                  <c:v>250</c:v>
                </c:pt>
                <c:pt idx="250">
                  <c:v>251</c:v>
                </c:pt>
                <c:pt idx="251">
                  <c:v>252</c:v>
                </c:pt>
                <c:pt idx="252">
                  <c:v>253</c:v>
                </c:pt>
                <c:pt idx="253">
                  <c:v>254</c:v>
                </c:pt>
                <c:pt idx="254">
                  <c:v>255</c:v>
                </c:pt>
                <c:pt idx="255">
                  <c:v>256</c:v>
                </c:pt>
                <c:pt idx="256">
                  <c:v>257</c:v>
                </c:pt>
                <c:pt idx="257">
                  <c:v>258</c:v>
                </c:pt>
                <c:pt idx="258">
                  <c:v>259</c:v>
                </c:pt>
                <c:pt idx="259">
                  <c:v>260</c:v>
                </c:pt>
                <c:pt idx="260">
                  <c:v>261</c:v>
                </c:pt>
                <c:pt idx="261">
                  <c:v>262</c:v>
                </c:pt>
                <c:pt idx="262">
                  <c:v>263</c:v>
                </c:pt>
                <c:pt idx="263">
                  <c:v>264</c:v>
                </c:pt>
                <c:pt idx="264">
                  <c:v>265</c:v>
                </c:pt>
                <c:pt idx="265">
                  <c:v>266</c:v>
                </c:pt>
                <c:pt idx="266">
                  <c:v>267</c:v>
                </c:pt>
                <c:pt idx="267">
                  <c:v>268</c:v>
                </c:pt>
                <c:pt idx="268">
                  <c:v>269</c:v>
                </c:pt>
                <c:pt idx="269">
                  <c:v>270</c:v>
                </c:pt>
                <c:pt idx="270">
                  <c:v>271</c:v>
                </c:pt>
                <c:pt idx="271">
                  <c:v>272</c:v>
                </c:pt>
                <c:pt idx="272">
                  <c:v>273</c:v>
                </c:pt>
                <c:pt idx="273">
                  <c:v>274</c:v>
                </c:pt>
                <c:pt idx="274">
                  <c:v>275</c:v>
                </c:pt>
                <c:pt idx="275">
                  <c:v>276</c:v>
                </c:pt>
                <c:pt idx="276">
                  <c:v>277</c:v>
                </c:pt>
                <c:pt idx="277">
                  <c:v>278</c:v>
                </c:pt>
                <c:pt idx="278">
                  <c:v>279</c:v>
                </c:pt>
                <c:pt idx="279">
                  <c:v>280</c:v>
                </c:pt>
                <c:pt idx="280">
                  <c:v>281</c:v>
                </c:pt>
                <c:pt idx="281">
                  <c:v>282</c:v>
                </c:pt>
                <c:pt idx="282">
                  <c:v>283</c:v>
                </c:pt>
                <c:pt idx="283">
                  <c:v>284</c:v>
                </c:pt>
                <c:pt idx="284">
                  <c:v>285</c:v>
                </c:pt>
                <c:pt idx="285">
                  <c:v>286</c:v>
                </c:pt>
                <c:pt idx="286">
                  <c:v>287</c:v>
                </c:pt>
                <c:pt idx="287">
                  <c:v>288</c:v>
                </c:pt>
                <c:pt idx="288">
                  <c:v>289</c:v>
                </c:pt>
                <c:pt idx="289">
                  <c:v>290</c:v>
                </c:pt>
                <c:pt idx="290">
                  <c:v>291</c:v>
                </c:pt>
                <c:pt idx="291">
                  <c:v>292</c:v>
                </c:pt>
                <c:pt idx="292">
                  <c:v>293</c:v>
                </c:pt>
                <c:pt idx="293">
                  <c:v>294</c:v>
                </c:pt>
                <c:pt idx="294">
                  <c:v>295</c:v>
                </c:pt>
                <c:pt idx="295">
                  <c:v>296</c:v>
                </c:pt>
                <c:pt idx="296">
                  <c:v>297</c:v>
                </c:pt>
                <c:pt idx="297">
                  <c:v>298</c:v>
                </c:pt>
                <c:pt idx="298">
                  <c:v>299</c:v>
                </c:pt>
                <c:pt idx="299">
                  <c:v>300</c:v>
                </c:pt>
                <c:pt idx="300">
                  <c:v>301</c:v>
                </c:pt>
                <c:pt idx="301">
                  <c:v>302</c:v>
                </c:pt>
                <c:pt idx="302">
                  <c:v>303</c:v>
                </c:pt>
                <c:pt idx="303">
                  <c:v>304</c:v>
                </c:pt>
                <c:pt idx="304">
                  <c:v>305</c:v>
                </c:pt>
                <c:pt idx="305">
                  <c:v>306</c:v>
                </c:pt>
                <c:pt idx="306">
                  <c:v>307</c:v>
                </c:pt>
                <c:pt idx="307">
                  <c:v>308</c:v>
                </c:pt>
                <c:pt idx="308">
                  <c:v>309</c:v>
                </c:pt>
                <c:pt idx="309">
                  <c:v>310</c:v>
                </c:pt>
                <c:pt idx="310">
                  <c:v>311</c:v>
                </c:pt>
                <c:pt idx="311">
                  <c:v>312</c:v>
                </c:pt>
                <c:pt idx="312">
                  <c:v>313</c:v>
                </c:pt>
                <c:pt idx="313">
                  <c:v>314</c:v>
                </c:pt>
                <c:pt idx="314">
                  <c:v>315</c:v>
                </c:pt>
                <c:pt idx="315">
                  <c:v>316</c:v>
                </c:pt>
                <c:pt idx="316">
                  <c:v>317</c:v>
                </c:pt>
                <c:pt idx="317">
                  <c:v>318</c:v>
                </c:pt>
                <c:pt idx="318">
                  <c:v>319</c:v>
                </c:pt>
                <c:pt idx="319">
                  <c:v>320</c:v>
                </c:pt>
                <c:pt idx="320">
                  <c:v>321</c:v>
                </c:pt>
                <c:pt idx="321">
                  <c:v>322</c:v>
                </c:pt>
                <c:pt idx="322">
                  <c:v>323</c:v>
                </c:pt>
                <c:pt idx="323">
                  <c:v>324</c:v>
                </c:pt>
                <c:pt idx="324">
                  <c:v>325</c:v>
                </c:pt>
                <c:pt idx="325">
                  <c:v>326</c:v>
                </c:pt>
                <c:pt idx="326">
                  <c:v>327</c:v>
                </c:pt>
                <c:pt idx="327">
                  <c:v>328</c:v>
                </c:pt>
                <c:pt idx="328">
                  <c:v>329</c:v>
                </c:pt>
                <c:pt idx="329">
                  <c:v>330</c:v>
                </c:pt>
                <c:pt idx="330">
                  <c:v>331</c:v>
                </c:pt>
                <c:pt idx="331">
                  <c:v>332</c:v>
                </c:pt>
                <c:pt idx="332">
                  <c:v>333</c:v>
                </c:pt>
                <c:pt idx="333">
                  <c:v>334</c:v>
                </c:pt>
                <c:pt idx="334">
                  <c:v>335</c:v>
                </c:pt>
                <c:pt idx="335">
                  <c:v>336</c:v>
                </c:pt>
                <c:pt idx="336">
                  <c:v>337</c:v>
                </c:pt>
                <c:pt idx="337">
                  <c:v>338</c:v>
                </c:pt>
                <c:pt idx="338">
                  <c:v>339</c:v>
                </c:pt>
                <c:pt idx="339">
                  <c:v>340</c:v>
                </c:pt>
                <c:pt idx="340">
                  <c:v>341</c:v>
                </c:pt>
                <c:pt idx="341">
                  <c:v>342</c:v>
                </c:pt>
                <c:pt idx="342">
                  <c:v>343</c:v>
                </c:pt>
                <c:pt idx="343">
                  <c:v>344</c:v>
                </c:pt>
                <c:pt idx="344">
                  <c:v>345</c:v>
                </c:pt>
                <c:pt idx="345">
                  <c:v>346</c:v>
                </c:pt>
                <c:pt idx="346">
                  <c:v>347</c:v>
                </c:pt>
                <c:pt idx="347">
                  <c:v>348</c:v>
                </c:pt>
                <c:pt idx="348">
                  <c:v>349</c:v>
                </c:pt>
                <c:pt idx="349">
                  <c:v>350</c:v>
                </c:pt>
                <c:pt idx="350">
                  <c:v>351</c:v>
                </c:pt>
                <c:pt idx="351">
                  <c:v>352</c:v>
                </c:pt>
                <c:pt idx="352">
                  <c:v>353</c:v>
                </c:pt>
                <c:pt idx="353">
                  <c:v>354</c:v>
                </c:pt>
                <c:pt idx="354">
                  <c:v>355</c:v>
                </c:pt>
                <c:pt idx="355">
                  <c:v>356</c:v>
                </c:pt>
                <c:pt idx="356">
                  <c:v>357</c:v>
                </c:pt>
                <c:pt idx="357">
                  <c:v>358</c:v>
                </c:pt>
                <c:pt idx="358">
                  <c:v>359</c:v>
                </c:pt>
                <c:pt idx="359">
                  <c:v>360</c:v>
                </c:pt>
                <c:pt idx="360">
                  <c:v>361</c:v>
                </c:pt>
                <c:pt idx="361">
                  <c:v>362</c:v>
                </c:pt>
                <c:pt idx="362">
                  <c:v>363</c:v>
                </c:pt>
                <c:pt idx="363">
                  <c:v>364</c:v>
                </c:pt>
                <c:pt idx="364">
                  <c:v>365</c:v>
                </c:pt>
                <c:pt idx="365">
                  <c:v>366</c:v>
                </c:pt>
                <c:pt idx="366">
                  <c:v>367</c:v>
                </c:pt>
                <c:pt idx="367">
                  <c:v>368</c:v>
                </c:pt>
                <c:pt idx="368">
                  <c:v>369</c:v>
                </c:pt>
                <c:pt idx="369">
                  <c:v>370</c:v>
                </c:pt>
                <c:pt idx="370">
                  <c:v>371</c:v>
                </c:pt>
                <c:pt idx="371">
                  <c:v>372</c:v>
                </c:pt>
                <c:pt idx="372">
                  <c:v>373</c:v>
                </c:pt>
                <c:pt idx="373">
                  <c:v>374</c:v>
                </c:pt>
                <c:pt idx="374">
                  <c:v>375</c:v>
                </c:pt>
                <c:pt idx="375">
                  <c:v>376</c:v>
                </c:pt>
                <c:pt idx="376">
                  <c:v>377</c:v>
                </c:pt>
                <c:pt idx="377">
                  <c:v>378</c:v>
                </c:pt>
                <c:pt idx="378">
                  <c:v>379</c:v>
                </c:pt>
                <c:pt idx="379">
                  <c:v>380</c:v>
                </c:pt>
                <c:pt idx="380">
                  <c:v>381</c:v>
                </c:pt>
                <c:pt idx="381">
                  <c:v>382</c:v>
                </c:pt>
                <c:pt idx="382">
                  <c:v>383</c:v>
                </c:pt>
                <c:pt idx="383">
                  <c:v>384</c:v>
                </c:pt>
                <c:pt idx="384">
                  <c:v>385</c:v>
                </c:pt>
                <c:pt idx="385">
                  <c:v>386</c:v>
                </c:pt>
                <c:pt idx="386">
                  <c:v>387</c:v>
                </c:pt>
                <c:pt idx="387">
                  <c:v>388</c:v>
                </c:pt>
                <c:pt idx="388">
                  <c:v>389</c:v>
                </c:pt>
                <c:pt idx="389">
                  <c:v>390</c:v>
                </c:pt>
                <c:pt idx="390">
                  <c:v>391</c:v>
                </c:pt>
                <c:pt idx="391">
                  <c:v>392</c:v>
                </c:pt>
                <c:pt idx="392">
                  <c:v>393</c:v>
                </c:pt>
                <c:pt idx="393">
                  <c:v>394</c:v>
                </c:pt>
                <c:pt idx="394">
                  <c:v>395</c:v>
                </c:pt>
                <c:pt idx="395">
                  <c:v>396</c:v>
                </c:pt>
                <c:pt idx="396">
                  <c:v>397</c:v>
                </c:pt>
                <c:pt idx="397">
                  <c:v>398</c:v>
                </c:pt>
                <c:pt idx="398">
                  <c:v>399</c:v>
                </c:pt>
                <c:pt idx="399">
                  <c:v>400</c:v>
                </c:pt>
                <c:pt idx="400">
                  <c:v>401</c:v>
                </c:pt>
                <c:pt idx="401">
                  <c:v>402</c:v>
                </c:pt>
                <c:pt idx="402">
                  <c:v>403</c:v>
                </c:pt>
                <c:pt idx="403">
                  <c:v>404</c:v>
                </c:pt>
                <c:pt idx="404">
                  <c:v>405</c:v>
                </c:pt>
                <c:pt idx="405">
                  <c:v>406</c:v>
                </c:pt>
                <c:pt idx="406">
                  <c:v>407</c:v>
                </c:pt>
                <c:pt idx="407">
                  <c:v>408</c:v>
                </c:pt>
                <c:pt idx="408">
                  <c:v>409</c:v>
                </c:pt>
                <c:pt idx="409">
                  <c:v>410</c:v>
                </c:pt>
                <c:pt idx="410">
                  <c:v>411</c:v>
                </c:pt>
                <c:pt idx="411">
                  <c:v>412</c:v>
                </c:pt>
                <c:pt idx="412">
                  <c:v>413</c:v>
                </c:pt>
                <c:pt idx="413">
                  <c:v>414</c:v>
                </c:pt>
                <c:pt idx="414">
                  <c:v>415</c:v>
                </c:pt>
                <c:pt idx="415">
                  <c:v>416</c:v>
                </c:pt>
                <c:pt idx="416">
                  <c:v>417</c:v>
                </c:pt>
                <c:pt idx="417">
                  <c:v>418</c:v>
                </c:pt>
                <c:pt idx="418">
                  <c:v>419</c:v>
                </c:pt>
                <c:pt idx="419">
                  <c:v>420</c:v>
                </c:pt>
                <c:pt idx="420">
                  <c:v>421</c:v>
                </c:pt>
                <c:pt idx="421">
                  <c:v>422</c:v>
                </c:pt>
                <c:pt idx="422">
                  <c:v>423</c:v>
                </c:pt>
                <c:pt idx="423">
                  <c:v>424</c:v>
                </c:pt>
                <c:pt idx="424">
                  <c:v>425</c:v>
                </c:pt>
                <c:pt idx="425">
                  <c:v>426</c:v>
                </c:pt>
                <c:pt idx="426">
                  <c:v>427</c:v>
                </c:pt>
                <c:pt idx="427">
                  <c:v>428</c:v>
                </c:pt>
                <c:pt idx="428">
                  <c:v>429</c:v>
                </c:pt>
                <c:pt idx="429">
                  <c:v>430</c:v>
                </c:pt>
                <c:pt idx="430">
                  <c:v>431</c:v>
                </c:pt>
                <c:pt idx="431">
                  <c:v>432</c:v>
                </c:pt>
                <c:pt idx="432">
                  <c:v>433</c:v>
                </c:pt>
                <c:pt idx="433">
                  <c:v>434</c:v>
                </c:pt>
                <c:pt idx="434">
                  <c:v>435</c:v>
                </c:pt>
                <c:pt idx="435">
                  <c:v>436</c:v>
                </c:pt>
                <c:pt idx="436">
                  <c:v>437</c:v>
                </c:pt>
                <c:pt idx="437">
                  <c:v>438</c:v>
                </c:pt>
                <c:pt idx="438">
                  <c:v>439</c:v>
                </c:pt>
                <c:pt idx="439">
                  <c:v>440</c:v>
                </c:pt>
                <c:pt idx="440">
                  <c:v>441</c:v>
                </c:pt>
                <c:pt idx="441">
                  <c:v>442</c:v>
                </c:pt>
                <c:pt idx="442">
                  <c:v>443</c:v>
                </c:pt>
                <c:pt idx="443">
                  <c:v>444</c:v>
                </c:pt>
                <c:pt idx="444">
                  <c:v>445</c:v>
                </c:pt>
                <c:pt idx="445">
                  <c:v>446</c:v>
                </c:pt>
                <c:pt idx="446">
                  <c:v>447</c:v>
                </c:pt>
                <c:pt idx="447">
                  <c:v>448</c:v>
                </c:pt>
                <c:pt idx="448">
                  <c:v>449</c:v>
                </c:pt>
                <c:pt idx="449">
                  <c:v>450</c:v>
                </c:pt>
                <c:pt idx="450">
                  <c:v>451</c:v>
                </c:pt>
                <c:pt idx="451">
                  <c:v>452</c:v>
                </c:pt>
                <c:pt idx="452">
                  <c:v>453</c:v>
                </c:pt>
                <c:pt idx="453">
                  <c:v>454</c:v>
                </c:pt>
                <c:pt idx="454">
                  <c:v>455</c:v>
                </c:pt>
                <c:pt idx="455">
                  <c:v>456</c:v>
                </c:pt>
                <c:pt idx="456">
                  <c:v>457</c:v>
                </c:pt>
                <c:pt idx="457">
                  <c:v>458</c:v>
                </c:pt>
                <c:pt idx="458">
                  <c:v>459</c:v>
                </c:pt>
                <c:pt idx="459">
                  <c:v>460</c:v>
                </c:pt>
                <c:pt idx="460">
                  <c:v>461</c:v>
                </c:pt>
                <c:pt idx="461">
                  <c:v>462</c:v>
                </c:pt>
                <c:pt idx="462">
                  <c:v>463</c:v>
                </c:pt>
                <c:pt idx="463">
                  <c:v>464</c:v>
                </c:pt>
                <c:pt idx="464">
                  <c:v>465</c:v>
                </c:pt>
                <c:pt idx="465">
                  <c:v>466</c:v>
                </c:pt>
                <c:pt idx="466">
                  <c:v>467</c:v>
                </c:pt>
                <c:pt idx="467">
                  <c:v>468</c:v>
                </c:pt>
                <c:pt idx="468">
                  <c:v>469</c:v>
                </c:pt>
                <c:pt idx="469">
                  <c:v>470</c:v>
                </c:pt>
                <c:pt idx="470">
                  <c:v>471</c:v>
                </c:pt>
                <c:pt idx="471">
                  <c:v>472</c:v>
                </c:pt>
                <c:pt idx="472">
                  <c:v>473</c:v>
                </c:pt>
                <c:pt idx="473">
                  <c:v>474</c:v>
                </c:pt>
                <c:pt idx="474">
                  <c:v>475</c:v>
                </c:pt>
                <c:pt idx="475">
                  <c:v>476</c:v>
                </c:pt>
                <c:pt idx="476">
                  <c:v>477</c:v>
                </c:pt>
                <c:pt idx="477">
                  <c:v>478</c:v>
                </c:pt>
                <c:pt idx="478">
                  <c:v>479</c:v>
                </c:pt>
                <c:pt idx="479">
                  <c:v>480</c:v>
                </c:pt>
                <c:pt idx="480">
                  <c:v>481</c:v>
                </c:pt>
                <c:pt idx="481">
                  <c:v>482</c:v>
                </c:pt>
                <c:pt idx="482">
                  <c:v>483</c:v>
                </c:pt>
                <c:pt idx="483">
                  <c:v>484</c:v>
                </c:pt>
                <c:pt idx="484">
                  <c:v>485</c:v>
                </c:pt>
                <c:pt idx="485">
                  <c:v>486</c:v>
                </c:pt>
                <c:pt idx="486">
                  <c:v>487</c:v>
                </c:pt>
                <c:pt idx="487">
                  <c:v>488</c:v>
                </c:pt>
                <c:pt idx="488">
                  <c:v>489</c:v>
                </c:pt>
                <c:pt idx="489">
                  <c:v>490</c:v>
                </c:pt>
                <c:pt idx="490">
                  <c:v>491</c:v>
                </c:pt>
                <c:pt idx="491">
                  <c:v>492</c:v>
                </c:pt>
                <c:pt idx="492">
                  <c:v>493</c:v>
                </c:pt>
                <c:pt idx="493">
                  <c:v>494</c:v>
                </c:pt>
                <c:pt idx="494">
                  <c:v>495</c:v>
                </c:pt>
                <c:pt idx="495">
                  <c:v>496</c:v>
                </c:pt>
                <c:pt idx="496">
                  <c:v>497</c:v>
                </c:pt>
                <c:pt idx="497">
                  <c:v>498</c:v>
                </c:pt>
                <c:pt idx="498">
                  <c:v>499</c:v>
                </c:pt>
                <c:pt idx="499">
                  <c:v>500</c:v>
                </c:pt>
                <c:pt idx="500">
                  <c:v>501</c:v>
                </c:pt>
                <c:pt idx="501">
                  <c:v>502</c:v>
                </c:pt>
                <c:pt idx="502">
                  <c:v>503</c:v>
                </c:pt>
                <c:pt idx="503">
                  <c:v>504</c:v>
                </c:pt>
                <c:pt idx="504">
                  <c:v>505</c:v>
                </c:pt>
                <c:pt idx="505">
                  <c:v>506</c:v>
                </c:pt>
                <c:pt idx="506">
                  <c:v>507</c:v>
                </c:pt>
                <c:pt idx="507">
                  <c:v>508</c:v>
                </c:pt>
                <c:pt idx="508">
                  <c:v>509</c:v>
                </c:pt>
                <c:pt idx="509">
                  <c:v>510</c:v>
                </c:pt>
                <c:pt idx="510">
                  <c:v>511</c:v>
                </c:pt>
                <c:pt idx="511">
                  <c:v>512</c:v>
                </c:pt>
                <c:pt idx="512">
                  <c:v>513</c:v>
                </c:pt>
                <c:pt idx="513">
                  <c:v>514</c:v>
                </c:pt>
                <c:pt idx="514">
                  <c:v>515</c:v>
                </c:pt>
                <c:pt idx="515">
                  <c:v>516</c:v>
                </c:pt>
                <c:pt idx="516">
                  <c:v>517</c:v>
                </c:pt>
                <c:pt idx="517">
                  <c:v>518</c:v>
                </c:pt>
                <c:pt idx="518">
                  <c:v>519</c:v>
                </c:pt>
                <c:pt idx="519">
                  <c:v>520</c:v>
                </c:pt>
                <c:pt idx="520">
                  <c:v>521</c:v>
                </c:pt>
                <c:pt idx="521">
                  <c:v>522</c:v>
                </c:pt>
                <c:pt idx="522">
                  <c:v>523</c:v>
                </c:pt>
                <c:pt idx="523">
                  <c:v>524</c:v>
                </c:pt>
                <c:pt idx="524">
                  <c:v>525</c:v>
                </c:pt>
                <c:pt idx="525">
                  <c:v>526</c:v>
                </c:pt>
                <c:pt idx="526">
                  <c:v>527</c:v>
                </c:pt>
                <c:pt idx="527">
                  <c:v>528</c:v>
                </c:pt>
                <c:pt idx="528">
                  <c:v>529</c:v>
                </c:pt>
                <c:pt idx="529">
                  <c:v>530</c:v>
                </c:pt>
                <c:pt idx="530">
                  <c:v>531</c:v>
                </c:pt>
                <c:pt idx="531">
                  <c:v>532</c:v>
                </c:pt>
                <c:pt idx="532">
                  <c:v>533</c:v>
                </c:pt>
                <c:pt idx="533">
                  <c:v>534</c:v>
                </c:pt>
                <c:pt idx="534">
                  <c:v>535</c:v>
                </c:pt>
                <c:pt idx="535">
                  <c:v>536</c:v>
                </c:pt>
                <c:pt idx="536">
                  <c:v>537</c:v>
                </c:pt>
                <c:pt idx="537">
                  <c:v>538</c:v>
                </c:pt>
                <c:pt idx="538">
                  <c:v>539</c:v>
                </c:pt>
                <c:pt idx="539">
                  <c:v>540</c:v>
                </c:pt>
                <c:pt idx="540">
                  <c:v>541</c:v>
                </c:pt>
                <c:pt idx="541">
                  <c:v>542</c:v>
                </c:pt>
                <c:pt idx="542">
                  <c:v>543</c:v>
                </c:pt>
                <c:pt idx="543">
                  <c:v>544</c:v>
                </c:pt>
                <c:pt idx="544">
                  <c:v>545</c:v>
                </c:pt>
                <c:pt idx="545">
                  <c:v>546</c:v>
                </c:pt>
                <c:pt idx="546">
                  <c:v>547</c:v>
                </c:pt>
                <c:pt idx="547">
                  <c:v>548</c:v>
                </c:pt>
                <c:pt idx="548">
                  <c:v>549</c:v>
                </c:pt>
                <c:pt idx="549">
                  <c:v>550</c:v>
                </c:pt>
                <c:pt idx="550">
                  <c:v>551</c:v>
                </c:pt>
                <c:pt idx="551">
                  <c:v>552</c:v>
                </c:pt>
                <c:pt idx="552">
                  <c:v>553</c:v>
                </c:pt>
                <c:pt idx="553">
                  <c:v>554</c:v>
                </c:pt>
                <c:pt idx="554">
                  <c:v>555</c:v>
                </c:pt>
                <c:pt idx="555">
                  <c:v>556</c:v>
                </c:pt>
                <c:pt idx="556">
                  <c:v>557</c:v>
                </c:pt>
                <c:pt idx="557">
                  <c:v>558</c:v>
                </c:pt>
                <c:pt idx="558">
                  <c:v>559</c:v>
                </c:pt>
                <c:pt idx="559">
                  <c:v>560</c:v>
                </c:pt>
                <c:pt idx="560">
                  <c:v>561</c:v>
                </c:pt>
                <c:pt idx="561">
                  <c:v>562</c:v>
                </c:pt>
                <c:pt idx="562">
                  <c:v>563</c:v>
                </c:pt>
                <c:pt idx="563">
                  <c:v>564</c:v>
                </c:pt>
                <c:pt idx="564">
                  <c:v>565</c:v>
                </c:pt>
                <c:pt idx="565">
                  <c:v>566</c:v>
                </c:pt>
                <c:pt idx="566">
                  <c:v>567</c:v>
                </c:pt>
                <c:pt idx="567">
                  <c:v>568</c:v>
                </c:pt>
                <c:pt idx="568">
                  <c:v>569</c:v>
                </c:pt>
                <c:pt idx="569">
                  <c:v>570</c:v>
                </c:pt>
                <c:pt idx="570">
                  <c:v>571</c:v>
                </c:pt>
                <c:pt idx="571">
                  <c:v>572</c:v>
                </c:pt>
                <c:pt idx="572">
                  <c:v>573</c:v>
                </c:pt>
                <c:pt idx="573">
                  <c:v>574</c:v>
                </c:pt>
                <c:pt idx="574">
                  <c:v>575</c:v>
                </c:pt>
                <c:pt idx="575">
                  <c:v>576</c:v>
                </c:pt>
              </c:numCache>
            </c:numRef>
          </c:xVal>
          <c:yVal>
            <c:numRef>
              <c:f>'Return Flow Calcs'!$L$5:$L$580</c:f>
              <c:numCache>
                <c:formatCode>0.000</c:formatCode>
                <c:ptCount val="576"/>
                <c:pt idx="0">
                  <c:v>0</c:v>
                </c:pt>
                <c:pt idx="1">
                  <c:v>0</c:v>
                </c:pt>
                <c:pt idx="2">
                  <c:v>0</c:v>
                </c:pt>
                <c:pt idx="3">
                  <c:v>0</c:v>
                </c:pt>
                <c:pt idx="4">
                  <c:v>0</c:v>
                </c:pt>
                <c:pt idx="5">
                  <c:v>0</c:v>
                </c:pt>
                <c:pt idx="6">
                  <c:v>1.718099916005001E-2</c:v>
                </c:pt>
                <c:pt idx="7">
                  <c:v>3.8369112247579863E-2</c:v>
                </c:pt>
                <c:pt idx="8">
                  <c:v>5.725404514891215E-2</c:v>
                </c:pt>
                <c:pt idx="9">
                  <c:v>7.3529523809699196E-2</c:v>
                </c:pt>
                <c:pt idx="10">
                  <c:v>8.8787327537763097E-2</c:v>
                </c:pt>
                <c:pt idx="11">
                  <c:v>0.1030750514569739</c:v>
                </c:pt>
                <c:pt idx="12">
                  <c:v>0.11624003497180051</c:v>
                </c:pt>
                <c:pt idx="13">
                  <c:v>0.12844736193488271</c:v>
                </c:pt>
                <c:pt idx="14">
                  <c:v>0.13982809694634432</c:v>
                </c:pt>
                <c:pt idx="15">
                  <c:v>0.15048804553498785</c:v>
                </c:pt>
                <c:pt idx="16">
                  <c:v>0.16051386249846417</c:v>
                </c:pt>
                <c:pt idx="17">
                  <c:v>0.16997741735302385</c:v>
                </c:pt>
                <c:pt idx="18">
                  <c:v>0.17893898182260265</c:v>
                </c:pt>
                <c:pt idx="19">
                  <c:v>0.18744960150943851</c:v>
                </c:pt>
                <c:pt idx="20">
                  <c:v>0.19562434045931712</c:v>
                </c:pt>
                <c:pt idx="21">
                  <c:v>0.20388551846822794</c:v>
                </c:pt>
                <c:pt idx="22">
                  <c:v>0.21177625255121818</c:v>
                </c:pt>
                <c:pt idx="23">
                  <c:v>0.2193282180123052</c:v>
                </c:pt>
                <c:pt idx="24">
                  <c:v>0.22656919851674612</c:v>
                </c:pt>
                <c:pt idx="25">
                  <c:v>0.23352369821419769</c:v>
                </c:pt>
                <c:pt idx="26">
                  <c:v>0.2402134380906665</c:v>
                </c:pt>
                <c:pt idx="27">
                  <c:v>0.24665776186358868</c:v>
                </c:pt>
                <c:pt idx="28">
                  <c:v>0.25287397050407295</c:v>
                </c:pt>
                <c:pt idx="29">
                  <c:v>0.25887759993292708</c:v>
                </c:pt>
                <c:pt idx="30">
                  <c:v>0.26468265309206274</c:v>
                </c:pt>
                <c:pt idx="31">
                  <c:v>0.27030179509894742</c:v>
                </c:pt>
                <c:pt idx="32">
                  <c:v>0.27574651831282465</c:v>
                </c:pt>
                <c:pt idx="33">
                  <c:v>0.28102728271195943</c:v>
                </c:pt>
                <c:pt idx="34">
                  <c:v>0.28615363588373788</c:v>
                </c:pt>
                <c:pt idx="35">
                  <c:v>0.291134316079734</c:v>
                </c:pt>
                <c:pt idx="36">
                  <c:v>0.29597734112468421</c:v>
                </c:pt>
                <c:pt idx="37">
                  <c:v>0.30069008544683562</c:v>
                </c:pt>
                <c:pt idx="38">
                  <c:v>0.30527934708419496</c:v>
                </c:pt>
                <c:pt idx="39">
                  <c:v>0.30975140619201469</c:v>
                </c:pt>
                <c:pt idx="40">
                  <c:v>0.31411207631279692</c:v>
                </c:pt>
                <c:pt idx="41">
                  <c:v>0.31836674945701277</c:v>
                </c:pt>
                <c:pt idx="42">
                  <c:v>0.32252043586981932</c:v>
                </c:pt>
                <c:pt idx="43">
                  <c:v>0.32657779921798796</c:v>
                </c:pt>
                <c:pt idx="44">
                  <c:v>0.33054318781558906</c:v>
                </c:pt>
                <c:pt idx="45">
                  <c:v>0.3344206624116739</c:v>
                </c:pt>
                <c:pt idx="46">
                  <c:v>0.33821402098430142</c:v>
                </c:pt>
                <c:pt idx="47">
                  <c:v>0.34192682091968851</c:v>
                </c:pt>
                <c:pt idx="48">
                  <c:v>0.34556239890050189</c:v>
                </c:pt>
                <c:pt idx="49">
                  <c:v>0.34912388878142908</c:v>
                </c:pt>
                <c:pt idx="50">
                  <c:v>0.35261423769155181</c:v>
                </c:pt>
                <c:pt idx="51">
                  <c:v>0.35603622057044482</c:v>
                </c:pt>
                <c:pt idx="52">
                  <c:v>0.35939245331728825</c:v>
                </c:pt>
                <c:pt idx="53">
                  <c:v>0.36268540470879784</c:v>
                </c:pt>
                <c:pt idx="54">
                  <c:v>0.36591740722172938</c:v>
                </c:pt>
                <c:pt idx="55">
                  <c:v>0.36909066687857217</c:v>
                </c:pt>
                <c:pt idx="56">
                  <c:v>0.37220727222032945</c:v>
                </c:pt>
                <c:pt idx="57">
                  <c:v>0.37526920249761214</c:v>
                </c:pt>
                <c:pt idx="58">
                  <c:v>0.37827833516035198</c:v>
                </c:pt>
                <c:pt idx="59">
                  <c:v>0.38123645271696588</c:v>
                </c:pt>
                <c:pt idx="60">
                  <c:v>0.38414524902560954</c:v>
                </c:pt>
                <c:pt idx="61">
                  <c:v>0.38700633507300691</c:v>
                </c:pt>
                <c:pt idx="62">
                  <c:v>0.38982124429013021</c:v>
                </c:pt>
                <c:pt idx="63">
                  <c:v>0.39259143744855707</c:v>
                </c:pt>
                <c:pt idx="64">
                  <c:v>0.39531830717657418</c:v>
                </c:pt>
                <c:pt idx="65">
                  <c:v>0.39800318212991148</c:v>
                </c:pt>
                <c:pt idx="66">
                  <c:v>0.40064733084831994</c:v>
                </c:pt>
                <c:pt idx="67">
                  <c:v>0.40325196532595609</c:v>
                </c:pt>
                <c:pt idx="68">
                  <c:v>0.40581824432068397</c:v>
                </c:pt>
                <c:pt idx="69">
                  <c:v>0.40834727642486718</c:v>
                </c:pt>
                <c:pt idx="70">
                  <c:v>0.41084012291797994</c:v>
                </c:pt>
                <c:pt idx="71">
                  <c:v>0.41329780041937508</c:v>
                </c:pt>
                <c:pt idx="72">
                  <c:v>0.4157212833577727</c:v>
                </c:pt>
                <c:pt idx="73">
                  <c:v>0.41811150627245386</c:v>
                </c:pt>
                <c:pt idx="74">
                  <c:v>0.42046936595973472</c:v>
                </c:pt>
                <c:pt idx="75">
                  <c:v>0.42279572347703298</c:v>
                </c:pt>
                <c:pt idx="76">
                  <c:v>0.42509140601571599</c:v>
                </c:pt>
                <c:pt idx="77">
                  <c:v>0.42735720865290217</c:v>
                </c:pt>
                <c:pt idx="78">
                  <c:v>0.42959389599148334</c:v>
                </c:pt>
                <c:pt idx="79">
                  <c:v>0.43180220369681654</c:v>
                </c:pt>
                <c:pt idx="80">
                  <c:v>0.43398283993779718</c:v>
                </c:pt>
                <c:pt idx="81">
                  <c:v>0.43613648673936611</c:v>
                </c:pt>
                <c:pt idx="82">
                  <c:v>0.43826380125289899</c:v>
                </c:pt>
                <c:pt idx="83">
                  <c:v>0.44036541695038961</c:v>
                </c:pt>
                <c:pt idx="84">
                  <c:v>0.44244194474784537</c:v>
                </c:pt>
                <c:pt idx="85">
                  <c:v>0.4444939740628685</c:v>
                </c:pt>
                <c:pt idx="86">
                  <c:v>0.44652207381099895</c:v>
                </c:pt>
                <c:pt idx="87">
                  <c:v>0.44852679334501916</c:v>
                </c:pt>
                <c:pt idx="88">
                  <c:v>0.45050866334109974</c:v>
                </c:pt>
                <c:pt idx="89">
                  <c:v>0.45246819663534793</c:v>
                </c:pt>
                <c:pt idx="90">
                  <c:v>0.45440588901405904</c:v>
                </c:pt>
                <c:pt idx="91">
                  <c:v>0.45632221996070665</c:v>
                </c:pt>
                <c:pt idx="92">
                  <c:v>0.45821765336248227</c:v>
                </c:pt>
                <c:pt idx="93">
                  <c:v>0.4600926381789871</c:v>
                </c:pt>
                <c:pt idx="94">
                  <c:v>0.4619476090754796</c:v>
                </c:pt>
                <c:pt idx="95">
                  <c:v>0.46378298702290882</c:v>
                </c:pt>
                <c:pt idx="96">
                  <c:v>0.46559917986680499</c:v>
                </c:pt>
                <c:pt idx="97">
                  <c:v>0.46739658286694258</c:v>
                </c:pt>
                <c:pt idx="98">
                  <c:v>0.46917557920956271</c:v>
                </c:pt>
                <c:pt idx="99">
                  <c:v>0.47093654049380707</c:v>
                </c:pt>
                <c:pt idx="100">
                  <c:v>0.47267982719391299</c:v>
                </c:pt>
                <c:pt idx="101">
                  <c:v>0.47440578909859477</c:v>
                </c:pt>
                <c:pt idx="102">
                  <c:v>0.4761147657289585</c:v>
                </c:pt>
                <c:pt idx="103">
                  <c:v>0.47780708673618855</c:v>
                </c:pt>
                <c:pt idx="104">
                  <c:v>0.47948307228017456</c:v>
                </c:pt>
                <c:pt idx="105">
                  <c:v>0.48114303339016185</c:v>
                </c:pt>
                <c:pt idx="106">
                  <c:v>0.48278727230843865</c:v>
                </c:pt>
                <c:pt idx="107">
                  <c:v>0.48441608281801207</c:v>
                </c:pt>
                <c:pt idx="108">
                  <c:v>0.48602975055515441</c:v>
                </c:pt>
                <c:pt idx="109">
                  <c:v>0.48762855330765542</c:v>
                </c:pt>
                <c:pt idx="110">
                  <c:v>0.48921276129955327</c:v>
                </c:pt>
                <c:pt idx="111">
                  <c:v>0.49078263746307549</c:v>
                </c:pt>
                <c:pt idx="112">
                  <c:v>0.49233843769847269</c:v>
                </c:pt>
                <c:pt idx="113">
                  <c:v>0.49388041112238401</c:v>
                </c:pt>
                <c:pt idx="114">
                  <c:v>0.49540880030534112</c:v>
                </c:pt>
                <c:pt idx="115">
                  <c:v>0.49692384149896868</c:v>
                </c:pt>
                <c:pt idx="116">
                  <c:v>0.4984257648534195</c:v>
                </c:pt>
                <c:pt idx="117">
                  <c:v>0.49991479462553901</c:v>
                </c:pt>
                <c:pt idx="118">
                  <c:v>0.5013911493782317</c:v>
                </c:pt>
                <c:pt idx="119">
                  <c:v>0.50285504217147192</c:v>
                </c:pt>
                <c:pt idx="120">
                  <c:v>0.50430668074537321</c:v>
                </c:pt>
                <c:pt idx="121">
                  <c:v>0.50574626769571196</c:v>
                </c:pt>
                <c:pt idx="122">
                  <c:v>0.5071740006422738</c:v>
                </c:pt>
                <c:pt idx="123">
                  <c:v>0.50859007239037335</c:v>
                </c:pt>
                <c:pt idx="124">
                  <c:v>0.50999467108587315</c:v>
                </c:pt>
                <c:pt idx="125">
                  <c:v>0.51138798036401933</c:v>
                </c:pt>
                <c:pt idx="126">
                  <c:v>0.5127701794923808</c:v>
                </c:pt>
                <c:pt idx="127">
                  <c:v>0.51414144350817548</c:v>
                </c:pt>
                <c:pt idx="128">
                  <c:v>0.51550194335024235</c:v>
                </c:pt>
                <c:pt idx="129">
                  <c:v>0.51685184598590972</c:v>
                </c:pt>
                <c:pt idx="130">
                  <c:v>0.51819131453299372</c:v>
                </c:pt>
                <c:pt idx="131">
                  <c:v>0.51952050837715036</c:v>
                </c:pt>
                <c:pt idx="132">
                  <c:v>0.52083958328479096</c:v>
                </c:pt>
                <c:pt idx="133">
                  <c:v>0.52214869151176169</c:v>
                </c:pt>
                <c:pt idx="134">
                  <c:v>0.52344798190797515</c:v>
                </c:pt>
                <c:pt idx="135">
                  <c:v>0.5247376000181746</c:v>
                </c:pt>
                <c:pt idx="136">
                  <c:v>0.52601768817900107</c:v>
                </c:pt>
                <c:pt idx="137">
                  <c:v>0.52728838561252389</c:v>
                </c:pt>
                <c:pt idx="138">
                  <c:v>0.52854982851638976</c:v>
                </c:pt>
                <c:pt idx="139">
                  <c:v>0.52980215015073295</c:v>
                </c:pt>
                <c:pt idx="140">
                  <c:v>0.53104548092199</c:v>
                </c:pt>
                <c:pt idx="141">
                  <c:v>0.53227994846374493</c:v>
                </c:pt>
                <c:pt idx="142">
                  <c:v>0.533505677714735</c:v>
                </c:pt>
                <c:pt idx="143">
                  <c:v>0.53472279099413211</c:v>
                </c:pt>
                <c:pt idx="144">
                  <c:v>0.53593140807421502</c:v>
                </c:pt>
                <c:pt idx="145">
                  <c:v>0.53713164625054133</c:v>
                </c:pt>
                <c:pt idx="146">
                  <c:v>0.53832362040971793</c:v>
                </c:pt>
                <c:pt idx="147">
                  <c:v>0.53950744309487209</c:v>
                </c:pt>
                <c:pt idx="148">
                  <c:v>0.54068322456891349</c:v>
                </c:pt>
                <c:pt idx="149">
                  <c:v>0.54185107287567646</c:v>
                </c:pt>
                <c:pt idx="150">
                  <c:v>0.54301109389902769</c:v>
                </c:pt>
                <c:pt idx="151">
                  <c:v>0.54416339142002046</c:v>
                </c:pt>
                <c:pt idx="152">
                  <c:v>0.54530806717217029</c:v>
                </c:pt>
                <c:pt idx="153">
                  <c:v>0.54644522089492775</c:v>
                </c:pt>
                <c:pt idx="154">
                  <c:v>0.54757495038541792</c:v>
                </c:pt>
                <c:pt idx="155">
                  <c:v>0.54869735154851262</c:v>
                </c:pt>
                <c:pt idx="156">
                  <c:v>0.54981251844530055</c:v>
                </c:pt>
                <c:pt idx="157">
                  <c:v>0.55092054334001617</c:v>
                </c:pt>
                <c:pt idx="158">
                  <c:v>0.55202151674548472</c:v>
                </c:pt>
                <c:pt idx="159">
                  <c:v>0.55311552746714132</c:v>
                </c:pt>
                <c:pt idx="160">
                  <c:v>0.55420266264567541</c:v>
                </c:pt>
                <c:pt idx="161">
                  <c:v>0.5552830077983526</c:v>
                </c:pt>
                <c:pt idx="162">
                  <c:v>0.55635664685906461</c:v>
                </c:pt>
                <c:pt idx="163">
                  <c:v>0.5574236622171489</c:v>
                </c:pt>
                <c:pt idx="164">
                  <c:v>0.55848413475502967</c:v>
                </c:pt>
                <c:pt idx="165">
                  <c:v>0.55953814388471834</c:v>
                </c:pt>
                <c:pt idx="166">
                  <c:v>0.5605857675832151</c:v>
                </c:pt>
                <c:pt idx="167">
                  <c:v>0.56162708242685344</c:v>
                </c:pt>
                <c:pt idx="168">
                  <c:v>0.56266216362462274</c:v>
                </c:pt>
                <c:pt idx="169">
                  <c:v>0.56369108505050636</c:v>
                </c:pt>
                <c:pt idx="170">
                  <c:v>0.56471391927487025</c:v>
                </c:pt>
                <c:pt idx="171">
                  <c:v>0.56573073759493475</c:v>
                </c:pt>
                <c:pt idx="172">
                  <c:v>0.56674161006436008</c:v>
                </c:pt>
                <c:pt idx="173">
                  <c:v>0.56774660552197942</c:v>
                </c:pt>
                <c:pt idx="174">
                  <c:v>0.56874579161970784</c:v>
                </c:pt>
                <c:pt idx="175">
                  <c:v>0.56973923484965261</c:v>
                </c:pt>
                <c:pt idx="176">
                  <c:v>0.57072700057045533</c:v>
                </c:pt>
                <c:pt idx="177">
                  <c:v>0.57170915303289049</c:v>
                </c:pt>
                <c:pt idx="178">
                  <c:v>0.57268575540474642</c:v>
                </c:pt>
                <c:pt idx="179">
                  <c:v>0.57365686979501129</c:v>
                </c:pt>
                <c:pt idx="180">
                  <c:v>0.57462255727738731</c:v>
                </c:pt>
                <c:pt idx="181">
                  <c:v>0.57558287791315732</c:v>
                </c:pt>
                <c:pt idx="182">
                  <c:v>0.57653789077342399</c:v>
                </c:pt>
                <c:pt idx="183">
                  <c:v>0.57748765396073987</c:v>
                </c:pt>
                <c:pt idx="184">
                  <c:v>0.57843222463015243</c:v>
                </c:pt>
                <c:pt idx="185">
                  <c:v>0.57937165900968035</c:v>
                </c:pt>
                <c:pt idx="186">
                  <c:v>0.5803060124202386</c:v>
                </c:pt>
                <c:pt idx="187">
                  <c:v>0.58123533929503302</c:v>
                </c:pt>
                <c:pt idx="188">
                  <c:v>0.58215969319843874</c:v>
                </c:pt>
                <c:pt idx="189">
                  <c:v>0.58307912684437935</c:v>
                </c:pt>
                <c:pt idx="190">
                  <c:v>0.58399369211422347</c:v>
                </c:pt>
                <c:pt idx="191">
                  <c:v>0.58490344007421236</c:v>
                </c:pt>
                <c:pt idx="192">
                  <c:v>0.58580842099243546</c:v>
                </c:pt>
                <c:pt idx="193">
                  <c:v>0.58670868435536472</c:v>
                </c:pt>
                <c:pt idx="194">
                  <c:v>0.58760427888396505</c:v>
                </c:pt>
                <c:pt idx="195">
                  <c:v>0.58849525254939028</c:v>
                </c:pt>
                <c:pt idx="196">
                  <c:v>0.58938165258828035</c:v>
                </c:pt>
                <c:pt idx="197">
                  <c:v>0.59026352551766936</c:v>
                </c:pt>
                <c:pt idx="198">
                  <c:v>0.591140917149519</c:v>
                </c:pt>
                <c:pt idx="199">
                  <c:v>0.59201387260488558</c:v>
                </c:pt>
                <c:pt idx="200">
                  <c:v>0.59288243632773385</c:v>
                </c:pt>
                <c:pt idx="201">
                  <c:v>0.5937466520984076</c:v>
                </c:pt>
                <c:pt idx="202">
                  <c:v>0.59460656304676651</c:v>
                </c:pt>
                <c:pt idx="203">
                  <c:v>0.59546221166499991</c:v>
                </c:pt>
                <c:pt idx="204">
                  <c:v>0.59631363982012797</c:v>
                </c:pt>
                <c:pt idx="205">
                  <c:v>0.59716088876619511</c:v>
                </c:pt>
                <c:pt idx="206">
                  <c:v>0.59800399915617053</c:v>
                </c:pt>
                <c:pt idx="207">
                  <c:v>0.59884301105356141</c:v>
                </c:pt>
                <c:pt idx="208">
                  <c:v>0.59967796394374406</c:v>
                </c:pt>
                <c:pt idx="209">
                  <c:v>0.6005088967450285</c:v>
                </c:pt>
                <c:pt idx="210">
                  <c:v>0.60133584781945582</c:v>
                </c:pt>
                <c:pt idx="211">
                  <c:v>0.60215885498334276</c:v>
                </c:pt>
                <c:pt idx="212">
                  <c:v>0.60297795551757649</c:v>
                </c:pt>
                <c:pt idx="213">
                  <c:v>0.60379318617766697</c:v>
                </c:pt>
                <c:pt idx="214">
                  <c:v>0.60460458320356714</c:v>
                </c:pt>
                <c:pt idx="215">
                  <c:v>0.60541218232926197</c:v>
                </c:pt>
                <c:pt idx="216">
                  <c:v>0.60621601879213727</c:v>
                </c:pt>
                <c:pt idx="217">
                  <c:v>0.60701612734213295</c:v>
                </c:pt>
                <c:pt idx="218">
                  <c:v>0.60781254225068637</c:v>
                </c:pt>
                <c:pt idx="219">
                  <c:v>0.60860529731946944</c:v>
                </c:pt>
                <c:pt idx="220">
                  <c:v>0.60939442588893122</c:v>
                </c:pt>
                <c:pt idx="221">
                  <c:v>0.61017996084664372</c:v>
                </c:pt>
                <c:pt idx="222">
                  <c:v>0.61096193463546189</c:v>
                </c:pt>
                <c:pt idx="223">
                  <c:v>0.61174037926149938</c:v>
                </c:pt>
                <c:pt idx="224">
                  <c:v>0.61251532630192884</c:v>
                </c:pt>
                <c:pt idx="225">
                  <c:v>0.61328680691260495</c:v>
                </c:pt>
                <c:pt idx="226">
                  <c:v>0.61405485183552289</c:v>
                </c:pt>
                <c:pt idx="227">
                  <c:v>0.61481949140611003</c:v>
                </c:pt>
                <c:pt idx="228">
                  <c:v>0.61558075556035918</c:v>
                </c:pt>
                <c:pt idx="229">
                  <c:v>0.61633867384180485</c:v>
                </c:pt>
                <c:pt idx="230">
                  <c:v>0.61709327540834935</c:v>
                </c:pt>
                <c:pt idx="231">
                  <c:v>0.61784458903894046</c:v>
                </c:pt>
                <c:pt idx="232">
                  <c:v>0.61859264314010465</c:v>
                </c:pt>
                <c:pt idx="233">
                  <c:v>0.61933746575234161</c:v>
                </c:pt>
                <c:pt idx="234">
                  <c:v>0.62007908455638083</c:v>
                </c:pt>
                <c:pt idx="235">
                  <c:v>0.62081752687930614</c:v>
                </c:pt>
                <c:pt idx="236">
                  <c:v>0.62155281970054965</c:v>
                </c:pt>
                <c:pt idx="237">
                  <c:v>0.62228498965776025</c:v>
                </c:pt>
                <c:pt idx="238">
                  <c:v>0.62301406305254758</c:v>
                </c:pt>
                <c:pt idx="239">
                  <c:v>0.62374006585610697</c:v>
                </c:pt>
                <c:pt idx="240">
                  <c:v>0.62446302371472751</c:v>
                </c:pt>
                <c:pt idx="241">
                  <c:v>0.62518296195518475</c:v>
                </c:pt>
                <c:pt idx="242">
                  <c:v>0.6258999055900214</c:v>
                </c:pt>
                <c:pt idx="243">
                  <c:v>0.62661387932272272</c:v>
                </c:pt>
                <c:pt idx="244">
                  <c:v>0.62732490755278214</c:v>
                </c:pt>
                <c:pt idx="245">
                  <c:v>0.62803301438066561</c:v>
                </c:pt>
                <c:pt idx="246">
                  <c:v>0.62873822361267473</c:v>
                </c:pt>
                <c:pt idx="247">
                  <c:v>0.6294405587657107</c:v>
                </c:pt>
                <c:pt idx="248">
                  <c:v>0.63014004307194305</c:v>
                </c:pt>
                <c:pt idx="249">
                  <c:v>0.63083669948338494</c:v>
                </c:pt>
                <c:pt idx="250">
                  <c:v>0.63153055067637653</c:v>
                </c:pt>
                <c:pt idx="251">
                  <c:v>0.63222161905597751</c:v>
                </c:pt>
                <c:pt idx="252">
                  <c:v>0.63290992676027602</c:v>
                </c:pt>
                <c:pt idx="253">
                  <c:v>0.6335954956646086</c:v>
                </c:pt>
                <c:pt idx="254">
                  <c:v>0.63427834738570077</c:v>
                </c:pt>
                <c:pt idx="255">
                  <c:v>0.63495850328572268</c:v>
                </c:pt>
                <c:pt idx="256">
                  <c:v>0.63563598447626879</c:v>
                </c:pt>
                <c:pt idx="257">
                  <c:v>0.63631081182225802</c:v>
                </c:pt>
                <c:pt idx="258">
                  <c:v>0.63698300594575974</c:v>
                </c:pt>
                <c:pt idx="259">
                  <c:v>0.63765258722974472</c:v>
                </c:pt>
                <c:pt idx="260">
                  <c:v>0.63831957582176468</c:v>
                </c:pt>
                <c:pt idx="261">
                  <c:v>0.63898399163756125</c:v>
                </c:pt>
                <c:pt idx="262">
                  <c:v>0.63964585436460641</c:v>
                </c:pt>
                <c:pt idx="263">
                  <c:v>0.6403051834655743</c:v>
                </c:pt>
                <c:pt idx="264">
                  <c:v>0.64096199818174937</c:v>
                </c:pt>
                <c:pt idx="265">
                  <c:v>0.64161631753636805</c:v>
                </c:pt>
                <c:pt idx="266">
                  <c:v>0.64226816033789935</c:v>
                </c:pt>
                <c:pt idx="267">
                  <c:v>0.64291754518326316</c:v>
                </c:pt>
                <c:pt idx="268">
                  <c:v>0.6435644904609884</c:v>
                </c:pt>
                <c:pt idx="269">
                  <c:v>0.64420901435431333</c:v>
                </c:pt>
                <c:pt idx="270">
                  <c:v>0.64485113484422707</c:v>
                </c:pt>
                <c:pt idx="271">
                  <c:v>0.64549086971245695</c:v>
                </c:pt>
                <c:pt idx="272">
                  <c:v>0.6461282365443991</c:v>
                </c:pt>
                <c:pt idx="273">
                  <c:v>0.64676325273199575</c:v>
                </c:pt>
                <c:pt idx="274">
                  <c:v>0.64739593547656105</c:v>
                </c:pt>
                <c:pt idx="275">
                  <c:v>0.64802630179155496</c:v>
                </c:pt>
                <c:pt idx="276">
                  <c:v>0.64865436850530633</c:v>
                </c:pt>
                <c:pt idx="277">
                  <c:v>0.64928015226368707</c:v>
                </c:pt>
                <c:pt idx="278">
                  <c:v>0.64990366953273937</c:v>
                </c:pt>
                <c:pt idx="279">
                  <c:v>0.65052493660125355</c:v>
                </c:pt>
                <c:pt idx="280">
                  <c:v>0.65114396958330256</c:v>
                </c:pt>
                <c:pt idx="281">
                  <c:v>0.6517607844207296</c:v>
                </c:pt>
                <c:pt idx="282">
                  <c:v>0.65237539688559132</c:v>
                </c:pt>
                <c:pt idx="283">
                  <c:v>0.65298782258255972</c:v>
                </c:pt>
                <c:pt idx="284">
                  <c:v>0.65359807695128014</c:v>
                </c:pt>
                <c:pt idx="285">
                  <c:v>0.65420617526868852</c:v>
                </c:pt>
                <c:pt idx="286">
                  <c:v>0.65481213265128813</c:v>
                </c:pt>
                <c:pt idx="287">
                  <c:v>0.65541596405738634</c:v>
                </c:pt>
                <c:pt idx="288">
                  <c:v>0.65601768428929241</c:v>
                </c:pt>
                <c:pt idx="289">
                  <c:v>0.65661730799547868</c:v>
                </c:pt>
                <c:pt idx="290">
                  <c:v>0.65721484967270261</c:v>
                </c:pt>
                <c:pt idx="291">
                  <c:v>0.65781032366809322</c:v>
                </c:pt>
                <c:pt idx="292">
                  <c:v>0.65840374418120162</c:v>
                </c:pt>
                <c:pt idx="293">
                  <c:v>0.65899512526601778</c:v>
                </c:pt>
                <c:pt idx="294">
                  <c:v>0.65958448083295029</c:v>
                </c:pt>
                <c:pt idx="295">
                  <c:v>0.66017182465077551</c:v>
                </c:pt>
                <c:pt idx="296">
                  <c:v>0.6607571703485513</c:v>
                </c:pt>
                <c:pt idx="297">
                  <c:v>0.66134053141750038</c:v>
                </c:pt>
                <c:pt idx="298">
                  <c:v>0.66192192121286153</c:v>
                </c:pt>
                <c:pt idx="299">
                  <c:v>0.66250135295571</c:v>
                </c:pt>
                <c:pt idx="300">
                  <c:v>0.66307883973474557</c:v>
                </c:pt>
                <c:pt idx="301">
                  <c:v>0.66365439450805463</c:v>
                </c:pt>
                <c:pt idx="302">
                  <c:v>0.66422803010483966</c:v>
                </c:pt>
                <c:pt idx="303">
                  <c:v>0.66479975922712287</c:v>
                </c:pt>
                <c:pt idx="304">
                  <c:v>0.66536959445141886</c:v>
                </c:pt>
                <c:pt idx="305">
                  <c:v>0.66593754823038276</c:v>
                </c:pt>
                <c:pt idx="306">
                  <c:v>0.66650363289443004</c:v>
                </c:pt>
                <c:pt idx="307">
                  <c:v>0.66706786065333001</c:v>
                </c:pt>
                <c:pt idx="308">
                  <c:v>0.66763024359777301</c:v>
                </c:pt>
                <c:pt idx="309">
                  <c:v>0.66819079370091339</c:v>
                </c:pt>
                <c:pt idx="310">
                  <c:v>0.66874952281988642</c:v>
                </c:pt>
                <c:pt idx="311">
                  <c:v>0.66930644269730211</c:v>
                </c:pt>
                <c:pt idx="312">
                  <c:v>0.66986156496271343</c:v>
                </c:pt>
                <c:pt idx="313">
                  <c:v>0.67041490113406299</c:v>
                </c:pt>
                <c:pt idx="314">
                  <c:v>0.67096646261910453</c:v>
                </c:pt>
                <c:pt idx="315">
                  <c:v>0.67105583575102701</c:v>
                </c:pt>
                <c:pt idx="316">
                  <c:v>0.67149051650037728</c:v>
                </c:pt>
                <c:pt idx="317">
                  <c:v>0.6719239432559988</c:v>
                </c:pt>
                <c:pt idx="318">
                  <c:v>0.67235612464449135</c:v>
                </c:pt>
                <c:pt idx="319">
                  <c:v>0.67278706920359255</c:v>
                </c:pt>
                <c:pt idx="320">
                  <c:v>0.67321678538337792</c:v>
                </c:pt>
                <c:pt idx="321">
                  <c:v>0.67364528154744296</c:v>
                </c:pt>
                <c:pt idx="322">
                  <c:v>0.67407256597406262</c:v>
                </c:pt>
                <c:pt idx="323">
                  <c:v>0.67449864685733552</c:v>
                </c:pt>
                <c:pt idx="324">
                  <c:v>0.67492353230830604</c:v>
                </c:pt>
                <c:pt idx="325">
                  <c:v>0.67534723035607036</c:v>
                </c:pt>
                <c:pt idx="326">
                  <c:v>0.67576974894886233</c:v>
                </c:pt>
                <c:pt idx="327">
                  <c:v>0.67619109595512383</c:v>
                </c:pt>
                <c:pt idx="328">
                  <c:v>0.67661127916455577</c:v>
                </c:pt>
                <c:pt idx="329">
                  <c:v>0.67703030628915295</c:v>
                </c:pt>
                <c:pt idx="330">
                  <c:v>0.67744818496422277</c:v>
                </c:pt>
                <c:pt idx="331">
                  <c:v>0.67786492274938648</c:v>
                </c:pt>
                <c:pt idx="332">
                  <c:v>0.67828052712956455</c:v>
                </c:pt>
                <c:pt idx="333">
                  <c:v>0.67869500551594697</c:v>
                </c:pt>
                <c:pt idx="334">
                  <c:v>0.6791083652469474</c:v>
                </c:pt>
                <c:pt idx="335">
                  <c:v>0.67952061358914229</c:v>
                </c:pt>
                <c:pt idx="336">
                  <c:v>0.67993175773819492</c:v>
                </c:pt>
                <c:pt idx="337">
                  <c:v>0.68034180481976547</c:v>
                </c:pt>
                <c:pt idx="338">
                  <c:v>0.68075076189040584</c:v>
                </c:pt>
                <c:pt idx="339">
                  <c:v>0.68115863593844117</c:v>
                </c:pt>
                <c:pt idx="340">
                  <c:v>0.68156543388483704</c:v>
                </c:pt>
                <c:pt idx="341">
                  <c:v>0.68197116258405288</c:v>
                </c:pt>
                <c:pt idx="342">
                  <c:v>0.68237582882488357</c:v>
                </c:pt>
                <c:pt idx="343">
                  <c:v>0.68277943933128538</c:v>
                </c:pt>
                <c:pt idx="344">
                  <c:v>0.68318200076319135</c:v>
                </c:pt>
                <c:pt idx="345">
                  <c:v>0.68358351971731368</c:v>
                </c:pt>
                <c:pt idx="346">
                  <c:v>0.68398400272793225</c:v>
                </c:pt>
                <c:pt idx="347">
                  <c:v>0.68438345626767338</c:v>
                </c:pt>
                <c:pt idx="348">
                  <c:v>0.68478188674827345</c:v>
                </c:pt>
                <c:pt idx="349">
                  <c:v>0.68517930052133558</c:v>
                </c:pt>
                <c:pt idx="350">
                  <c:v>0.68557570387906952</c:v>
                </c:pt>
                <c:pt idx="351">
                  <c:v>0.68597110305502329</c:v>
                </c:pt>
                <c:pt idx="352">
                  <c:v>0.68636550422480469</c:v>
                </c:pt>
                <c:pt idx="353">
                  <c:v>0.68675891350678808</c:v>
                </c:pt>
                <c:pt idx="354">
                  <c:v>0.68715133696281483</c:v>
                </c:pt>
                <c:pt idx="355">
                  <c:v>0.68754278059887985</c:v>
                </c:pt>
                <c:pt idx="356">
                  <c:v>0.68793325036581021</c:v>
                </c:pt>
                <c:pt idx="357">
                  <c:v>0.68832275215993199</c:v>
                </c:pt>
                <c:pt idx="358">
                  <c:v>0.68871129182372837</c:v>
                </c:pt>
                <c:pt idx="359">
                  <c:v>0.6890988751464866</c:v>
                </c:pt>
                <c:pt idx="360">
                  <c:v>0.68948550786493712</c:v>
                </c:pt>
                <c:pt idx="361">
                  <c:v>0.68987119566388189</c:v>
                </c:pt>
                <c:pt idx="362">
                  <c:v>0.69025594417681346</c:v>
                </c:pt>
                <c:pt idx="363">
                  <c:v>0.69063975898652652</c:v>
                </c:pt>
                <c:pt idx="364">
                  <c:v>0.69102264562571736</c:v>
                </c:pt>
                <c:pt idx="365">
                  <c:v>0.69140460957757865</c:v>
                </c:pt>
                <c:pt idx="366">
                  <c:v>0.69178565627638244</c:v>
                </c:pt>
                <c:pt idx="367">
                  <c:v>0.69216579110805554</c:v>
                </c:pt>
                <c:pt idx="368">
                  <c:v>0.69254501941074642</c:v>
                </c:pt>
                <c:pt idx="369">
                  <c:v>0.69292334647538534</c:v>
                </c:pt>
                <c:pt idx="370">
                  <c:v>0.69330077754623398</c:v>
                </c:pt>
                <c:pt idx="371">
                  <c:v>0.69367731782142927</c:v>
                </c:pt>
                <c:pt idx="372">
                  <c:v>0.69405297245351782</c:v>
                </c:pt>
                <c:pt idx="373">
                  <c:v>0.69442774654998485</c:v>
                </c:pt>
                <c:pt idx="374">
                  <c:v>0.69480164517377163</c:v>
                </c:pt>
                <c:pt idx="375">
                  <c:v>0.69517467334379124</c:v>
                </c:pt>
                <c:pt idx="376">
                  <c:v>0.69554683603543133</c:v>
                </c:pt>
                <c:pt idx="377">
                  <c:v>0.69591813818105386</c:v>
                </c:pt>
                <c:pt idx="378">
                  <c:v>0.69628858467048538</c:v>
                </c:pt>
                <c:pt idx="379">
                  <c:v>0.6966581803515014</c:v>
                </c:pt>
                <c:pt idx="380">
                  <c:v>0.69702693003030469</c:v>
                </c:pt>
                <c:pt idx="381">
                  <c:v>0.69739483847199468</c:v>
                </c:pt>
                <c:pt idx="382">
                  <c:v>0.69776191040103208</c:v>
                </c:pt>
                <c:pt idx="383">
                  <c:v>0.69812815050169763</c:v>
                </c:pt>
                <c:pt idx="384">
                  <c:v>0.69849356341854163</c:v>
                </c:pt>
                <c:pt idx="385">
                  <c:v>0.6988581537568308</c:v>
                </c:pt>
                <c:pt idx="386">
                  <c:v>0.6992219260829855</c:v>
                </c:pt>
                <c:pt idx="387">
                  <c:v>0.69958488492501403</c:v>
                </c:pt>
                <c:pt idx="388">
                  <c:v>0.69994703477293885</c:v>
                </c:pt>
                <c:pt idx="389">
                  <c:v>0.70030838007921847</c:v>
                </c:pt>
                <c:pt idx="390">
                  <c:v>0.70066892525916069</c:v>
                </c:pt>
                <c:pt idx="391">
                  <c:v>0.70102867469133467</c:v>
                </c:pt>
                <c:pt idx="392">
                  <c:v>0.70138763271797411</c:v>
                </c:pt>
                <c:pt idx="393">
                  <c:v>0.70174580364537487</c:v>
                </c:pt>
                <c:pt idx="394">
                  <c:v>0.70210319174428992</c:v>
                </c:pt>
                <c:pt idx="395">
                  <c:v>0.70245980125031493</c:v>
                </c:pt>
                <c:pt idx="396">
                  <c:v>0.70281563636427413</c:v>
                </c:pt>
                <c:pt idx="397">
                  <c:v>0.70317070125259429</c:v>
                </c:pt>
                <c:pt idx="398">
                  <c:v>0.7035250000476797</c:v>
                </c:pt>
                <c:pt idx="399">
                  <c:v>0.70387853684827817</c:v>
                </c:pt>
                <c:pt idx="400">
                  <c:v>0.70423131571984476</c:v>
                </c:pt>
                <c:pt idx="401">
                  <c:v>0.70458334069489847</c:v>
                </c:pt>
                <c:pt idx="402">
                  <c:v>0.70493461577337557</c:v>
                </c:pt>
                <c:pt idx="403">
                  <c:v>0.70528514492297845</c:v>
                </c:pt>
                <c:pt idx="404">
                  <c:v>0.70563493207951877</c:v>
                </c:pt>
                <c:pt idx="405">
                  <c:v>0.7059839811472568</c:v>
                </c:pt>
                <c:pt idx="406">
                  <c:v>0.70633229599923553</c:v>
                </c:pt>
                <c:pt idx="407">
                  <c:v>0.70667988047761265</c:v>
                </c:pt>
                <c:pt idx="408">
                  <c:v>0.70702673839398444</c:v>
                </c:pt>
                <c:pt idx="409">
                  <c:v>0.70737287352970968</c:v>
                </c:pt>
                <c:pt idx="410">
                  <c:v>0.70771828963622541</c:v>
                </c:pt>
                <c:pt idx="411">
                  <c:v>0.70806299043536181</c:v>
                </c:pt>
                <c:pt idx="412">
                  <c:v>0.70840697961965016</c:v>
                </c:pt>
                <c:pt idx="413">
                  <c:v>0.70875026085263015</c:v>
                </c:pt>
                <c:pt idx="414">
                  <c:v>0.709092837769149</c:v>
                </c:pt>
                <c:pt idx="415">
                  <c:v>0.7094347139756616</c:v>
                </c:pt>
                <c:pt idx="416">
                  <c:v>0.7097758930505218</c:v>
                </c:pt>
                <c:pt idx="417">
                  <c:v>0.71011637854427456</c:v>
                </c:pt>
                <c:pt idx="418">
                  <c:v>0.71045617397994099</c:v>
                </c:pt>
                <c:pt idx="419">
                  <c:v>0.71079528285330129</c:v>
                </c:pt>
                <c:pt idx="420">
                  <c:v>0.71113370863317449</c:v>
                </c:pt>
                <c:pt idx="421">
                  <c:v>0.71147145476169293</c:v>
                </c:pt>
                <c:pt idx="422">
                  <c:v>0.71180852465457489</c:v>
                </c:pt>
                <c:pt idx="423">
                  <c:v>0.71214492170139354</c:v>
                </c:pt>
                <c:pt idx="424">
                  <c:v>0.71248064926584165</c:v>
                </c:pt>
                <c:pt idx="425">
                  <c:v>0.71281571068599348</c:v>
                </c:pt>
                <c:pt idx="426">
                  <c:v>0.71315010927456446</c:v>
                </c:pt>
                <c:pt idx="427">
                  <c:v>0.71348384831916511</c:v>
                </c:pt>
                <c:pt idx="428">
                  <c:v>0.71381693108255484</c:v>
                </c:pt>
                <c:pt idx="429">
                  <c:v>0.71414936080288893</c:v>
                </c:pt>
                <c:pt idx="430">
                  <c:v>0.71448114069396718</c:v>
                </c:pt>
                <c:pt idx="431">
                  <c:v>0.7148122739454752</c:v>
                </c:pt>
                <c:pt idx="432">
                  <c:v>0.71514276372322438</c:v>
                </c:pt>
                <c:pt idx="433">
                  <c:v>0.71547261316938948</c:v>
                </c:pt>
                <c:pt idx="434">
                  <c:v>0.71580182540274262</c:v>
                </c:pt>
                <c:pt idx="435">
                  <c:v>0.71613040351888457</c:v>
                </c:pt>
                <c:pt idx="436">
                  <c:v>0.71645835059047291</c:v>
                </c:pt>
                <c:pt idx="437">
                  <c:v>0.7167856696674475</c:v>
                </c:pt>
                <c:pt idx="438">
                  <c:v>0.71711236377725429</c:v>
                </c:pt>
                <c:pt idx="439">
                  <c:v>0.71743843592506407</c:v>
                </c:pt>
                <c:pt idx="440">
                  <c:v>0.71776388909399147</c:v>
                </c:pt>
                <c:pt idx="441">
                  <c:v>0.71808872624530884</c:v>
                </c:pt>
                <c:pt idx="442">
                  <c:v>0.71841295031865848</c:v>
                </c:pt>
                <c:pt idx="443">
                  <c:v>0.71873656423226318</c:v>
                </c:pt>
                <c:pt idx="444">
                  <c:v>0.71905957088313266</c:v>
                </c:pt>
                <c:pt idx="445">
                  <c:v>0.71938197314726904</c:v>
                </c:pt>
                <c:pt idx="446">
                  <c:v>0.71970377387986773</c:v>
                </c:pt>
                <c:pt idx="447">
                  <c:v>0.72002497591551951</c:v>
                </c:pt>
                <c:pt idx="448">
                  <c:v>0.72034558206840604</c:v>
                </c:pt>
                <c:pt idx="449">
                  <c:v>0.72066559513249562</c:v>
                </c:pt>
                <c:pt idx="450">
                  <c:v>0.72098501788173652</c:v>
                </c:pt>
                <c:pt idx="451">
                  <c:v>0.7213038530702468</c:v>
                </c:pt>
                <c:pt idx="452">
                  <c:v>0.72162210343250388</c:v>
                </c:pt>
                <c:pt idx="453">
                  <c:v>0.72193977168352863</c:v>
                </c:pt>
                <c:pt idx="454">
                  <c:v>0.72225686051907079</c:v>
                </c:pt>
                <c:pt idx="455">
                  <c:v>0.72257337261579069</c:v>
                </c:pt>
                <c:pt idx="456">
                  <c:v>0.72288931063143824</c:v>
                </c:pt>
                <c:pt idx="457">
                  <c:v>0.72320467720503112</c:v>
                </c:pt>
                <c:pt idx="458">
                  <c:v>0.7235194749570294</c:v>
                </c:pt>
                <c:pt idx="459">
                  <c:v>0.72383370648950995</c:v>
                </c:pt>
                <c:pt idx="460">
                  <c:v>0.72414737438633703</c:v>
                </c:pt>
                <c:pt idx="461">
                  <c:v>0.72446048121333284</c:v>
                </c:pt>
                <c:pt idx="462">
                  <c:v>0.72477302951844347</c:v>
                </c:pt>
                <c:pt idx="463">
                  <c:v>0.72508502183190593</c:v>
                </c:pt>
                <c:pt idx="464">
                  <c:v>0.72539646066641095</c:v>
                </c:pt>
                <c:pt idx="465">
                  <c:v>0.72570734851726515</c:v>
                </c:pt>
                <c:pt idx="466">
                  <c:v>0.72601768786255083</c:v>
                </c:pt>
                <c:pt idx="467">
                  <c:v>0.72632748116328427</c:v>
                </c:pt>
                <c:pt idx="468">
                  <c:v>0.72663673086357139</c:v>
                </c:pt>
                <c:pt idx="469">
                  <c:v>0.72694543939076361</c:v>
                </c:pt>
                <c:pt idx="470">
                  <c:v>0.72725360915560933</c:v>
                </c:pt>
                <c:pt idx="471">
                  <c:v>0.72756124255240584</c:v>
                </c:pt>
                <c:pt idx="472">
                  <c:v>0.72786834195914796</c:v>
                </c:pt>
                <c:pt idx="473">
                  <c:v>0.72817490973767685</c:v>
                </c:pt>
                <c:pt idx="474">
                  <c:v>0.72848094823382481</c:v>
                </c:pt>
                <c:pt idx="475">
                  <c:v>0.72878645977755996</c:v>
                </c:pt>
                <c:pt idx="476">
                  <c:v>0.72909144668312986</c:v>
                </c:pt>
                <c:pt idx="477">
                  <c:v>0.729395911249202</c:v>
                </c:pt>
                <c:pt idx="478">
                  <c:v>0.72969985575900287</c:v>
                </c:pt>
                <c:pt idx="479">
                  <c:v>0.73000328248045732</c:v>
                </c:pt>
                <c:pt idx="480">
                  <c:v>0.73030619366632399</c:v>
                </c:pt>
                <c:pt idx="481">
                  <c:v>0.73060859155433078</c:v>
                </c:pt>
                <c:pt idx="482">
                  <c:v>0.7309104783673086</c:v>
                </c:pt>
                <c:pt idx="483">
                  <c:v>0.73121185631332264</c:v>
                </c:pt>
                <c:pt idx="484">
                  <c:v>0.7315127275858041</c:v>
                </c:pt>
                <c:pt idx="485">
                  <c:v>0.73181309436367825</c:v>
                </c:pt>
                <c:pt idx="486">
                  <c:v>0.73211295881149252</c:v>
                </c:pt>
                <c:pt idx="487">
                  <c:v>0.73241232307954363</c:v>
                </c:pt>
                <c:pt idx="488">
                  <c:v>0.7327111893040017</c:v>
                </c:pt>
                <c:pt idx="489">
                  <c:v>0.73300955960703318</c:v>
                </c:pt>
                <c:pt idx="490">
                  <c:v>0.73330743609692561</c:v>
                </c:pt>
                <c:pt idx="491">
                  <c:v>0.73360482086820611</c:v>
                </c:pt>
                <c:pt idx="492">
                  <c:v>0.73390171600176179</c:v>
                </c:pt>
                <c:pt idx="493">
                  <c:v>0.73419812356495873</c:v>
                </c:pt>
                <c:pt idx="494">
                  <c:v>0.73449404561175835</c:v>
                </c:pt>
                <c:pt idx="495">
                  <c:v>0.73478948418283285</c:v>
                </c:pt>
                <c:pt idx="496">
                  <c:v>0.73508444130568162</c:v>
                </c:pt>
                <c:pt idx="497">
                  <c:v>0.73537891899474217</c:v>
                </c:pt>
                <c:pt idx="498">
                  <c:v>0.73567291925150458</c:v>
                </c:pt>
                <c:pt idx="499">
                  <c:v>0.73596644406461986</c:v>
                </c:pt>
                <c:pt idx="500">
                  <c:v>0.73625949541001212</c:v>
                </c:pt>
                <c:pt idx="501">
                  <c:v>0.73655207525098654</c:v>
                </c:pt>
                <c:pt idx="502">
                  <c:v>0.73684418553833564</c:v>
                </c:pt>
                <c:pt idx="503">
                  <c:v>0.73713582821044699</c:v>
                </c:pt>
                <c:pt idx="504">
                  <c:v>0.73742700519340731</c:v>
                </c:pt>
                <c:pt idx="505">
                  <c:v>0.737717718401108</c:v>
                </c:pt>
                <c:pt idx="506">
                  <c:v>0.7380079697353461</c:v>
                </c:pt>
                <c:pt idx="507">
                  <c:v>0.73829776108592826</c:v>
                </c:pt>
                <c:pt idx="508">
                  <c:v>0.73858709433077008</c:v>
                </c:pt>
                <c:pt idx="509">
                  <c:v>0.73887597133599714</c:v>
                </c:pt>
                <c:pt idx="510">
                  <c:v>0.73916439395604239</c:v>
                </c:pt>
                <c:pt idx="511">
                  <c:v>0.7394523640337447</c:v>
                </c:pt>
                <c:pt idx="512">
                  <c:v>0.73973988340044516</c:v>
                </c:pt>
                <c:pt idx="513">
                  <c:v>0.7400269538760843</c:v>
                </c:pt>
                <c:pt idx="514">
                  <c:v>0.74031357726929414</c:v>
                </c:pt>
                <c:pt idx="515">
                  <c:v>0.74059975537749378</c:v>
                </c:pt>
                <c:pt idx="516">
                  <c:v>0.74088548998698234</c:v>
                </c:pt>
                <c:pt idx="517">
                  <c:v>0.74117078287302929</c:v>
                </c:pt>
                <c:pt idx="518">
                  <c:v>0.74145563579996687</c:v>
                </c:pt>
                <c:pt idx="519">
                  <c:v>0.741740050521279</c:v>
                </c:pt>
                <c:pt idx="520">
                  <c:v>0.74202402877969076</c:v>
                </c:pt>
                <c:pt idx="521">
                  <c:v>0.74230757230725652</c:v>
                </c:pt>
                <c:pt idx="522">
                  <c:v>0.74259068282544771</c:v>
                </c:pt>
                <c:pt idx="523">
                  <c:v>0.74287336204523691</c:v>
                </c:pt>
                <c:pt idx="524">
                  <c:v>0.74315561166718647</c:v>
                </c:pt>
                <c:pt idx="525">
                  <c:v>0.74343743338153123</c:v>
                </c:pt>
                <c:pt idx="526">
                  <c:v>0.74371882886826202</c:v>
                </c:pt>
                <c:pt idx="527">
                  <c:v>0.74399979979720965</c:v>
                </c:pt>
                <c:pt idx="528">
                  <c:v>0.74428034782812635</c:v>
                </c:pt>
                <c:pt idx="529">
                  <c:v>0.74456047461076724</c:v>
                </c:pt>
                <c:pt idx="530">
                  <c:v>0.74484018178497036</c:v>
                </c:pt>
                <c:pt idx="531">
                  <c:v>0.74511947098073672</c:v>
                </c:pt>
                <c:pt idx="532">
                  <c:v>0.74539834381830894</c:v>
                </c:pt>
                <c:pt idx="533">
                  <c:v>0.74567680190824981</c:v>
                </c:pt>
                <c:pt idx="534">
                  <c:v>0.74595484685151836</c:v>
                </c:pt>
                <c:pt idx="535">
                  <c:v>0.74623248023954725</c:v>
                </c:pt>
                <c:pt idx="536">
                  <c:v>0.74650970365431879</c:v>
                </c:pt>
                <c:pt idx="537">
                  <c:v>0.74678651866843904</c:v>
                </c:pt>
                <c:pt idx="538">
                  <c:v>0.74706292684521247</c:v>
                </c:pt>
                <c:pt idx="539">
                  <c:v>0.74733892973871607</c:v>
                </c:pt>
                <c:pt idx="540">
                  <c:v>0.74761452889387081</c:v>
                </c:pt>
                <c:pt idx="541">
                  <c:v>0.74788972584651514</c:v>
                </c:pt>
                <c:pt idx="542">
                  <c:v>0.74816452212347517</c:v>
                </c:pt>
                <c:pt idx="543">
                  <c:v>0.74843891924263684</c:v>
                </c:pt>
                <c:pt idx="544">
                  <c:v>0.74871291871301382</c:v>
                </c:pt>
                <c:pt idx="545">
                  <c:v>0.74898652203481908</c:v>
                </c:pt>
                <c:pt idx="546">
                  <c:v>0.74925973069953133</c:v>
                </c:pt>
                <c:pt idx="547">
                  <c:v>0.74953254618996557</c:v>
                </c:pt>
                <c:pt idx="548">
                  <c:v>0.74980496998033686</c:v>
                </c:pt>
                <c:pt idx="549">
                  <c:v>0.750077003536331</c:v>
                </c:pt>
                <c:pt idx="550">
                  <c:v>0.75034864831516768</c:v>
                </c:pt>
                <c:pt idx="551">
                  <c:v>0.75061990576566706</c:v>
                </c:pt>
                <c:pt idx="552">
                  <c:v>0.75089077732831377</c:v>
                </c:pt>
                <c:pt idx="553">
                  <c:v>0.75116126443532216</c:v>
                </c:pt>
                <c:pt idx="554">
                  <c:v>0.75143136851069858</c:v>
                </c:pt>
                <c:pt idx="555">
                  <c:v>0.75170109097030546</c:v>
                </c:pt>
                <c:pt idx="556">
                  <c:v>0.75197043322192225</c:v>
                </c:pt>
                <c:pt idx="557">
                  <c:v>0.75223939666530915</c:v>
                </c:pt>
                <c:pt idx="558">
                  <c:v>0.75250798269226549</c:v>
                </c:pt>
                <c:pt idx="559">
                  <c:v>0.75277619268669327</c:v>
                </c:pt>
                <c:pt idx="560">
                  <c:v>0.75304402802465498</c:v>
                </c:pt>
                <c:pt idx="561">
                  <c:v>0.75331149007443376</c:v>
                </c:pt>
                <c:pt idx="562">
                  <c:v>0.75357858019659196</c:v>
                </c:pt>
                <c:pt idx="563">
                  <c:v>0.75384529974403058</c:v>
                </c:pt>
                <c:pt idx="564">
                  <c:v>0.75411165006204461</c:v>
                </c:pt>
                <c:pt idx="565">
                  <c:v>0.75437763248838352</c:v>
                </c:pt>
                <c:pt idx="566">
                  <c:v>0.7546432483533051</c:v>
                </c:pt>
                <c:pt idx="567">
                  <c:v>0.75490849897963286</c:v>
                </c:pt>
                <c:pt idx="568">
                  <c:v>0.75517338568281112</c:v>
                </c:pt>
                <c:pt idx="569">
                  <c:v>0.75543790977096137</c:v>
                </c:pt>
                <c:pt idx="570">
                  <c:v>0.75570207254493504</c:v>
                </c:pt>
                <c:pt idx="571">
                  <c:v>0.75596587529836878</c:v>
                </c:pt>
                <c:pt idx="572">
                  <c:v>0.75622931931773796</c:v>
                </c:pt>
                <c:pt idx="573">
                  <c:v>0.75649240588240896</c:v>
                </c:pt>
                <c:pt idx="574">
                  <c:v>0.75675513626469293</c:v>
                </c:pt>
                <c:pt idx="575">
                  <c:v>0.75701751172989717</c:v>
                </c:pt>
              </c:numCache>
            </c:numRef>
          </c:yVal>
          <c:smooth val="0"/>
          <c:extLst>
            <c:ext xmlns:c16="http://schemas.microsoft.com/office/drawing/2014/chart" uri="{C3380CC4-5D6E-409C-BE32-E72D297353CC}">
              <c16:uniqueId val="{00000002-9ED3-4809-82EC-B0BB349C3461}"/>
            </c:ext>
          </c:extLst>
        </c:ser>
        <c:dLbls>
          <c:showLegendKey val="0"/>
          <c:showVal val="0"/>
          <c:showCatName val="0"/>
          <c:showSerName val="0"/>
          <c:showPercent val="0"/>
          <c:showBubbleSize val="0"/>
        </c:dLbls>
        <c:axId val="40744448"/>
        <c:axId val="40746368"/>
      </c:scatterChart>
      <c:valAx>
        <c:axId val="40744448"/>
        <c:scaling>
          <c:orientation val="minMax"/>
          <c:max val="600"/>
          <c:min val="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Months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40746368"/>
        <c:crosses val="autoZero"/>
        <c:crossBetween val="midCat"/>
        <c:majorUnit val="120"/>
      </c:valAx>
      <c:valAx>
        <c:axId val="40746368"/>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Percent Return</a:t>
                </a:r>
              </a:p>
            </c:rich>
          </c:tx>
          <c:overlay val="0"/>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40744448"/>
        <c:crosses val="autoZero"/>
        <c:crossBetween val="midCat"/>
      </c:valAx>
    </c:plotArea>
    <c:legend>
      <c:legendPos val="b"/>
      <c:overlay val="0"/>
    </c:legend>
    <c:plotVisOnly val="1"/>
    <c:dispBlanksAs val="gap"/>
    <c:showDLblsOverMax val="0"/>
    <c:extLst/>
  </c:chart>
  <c:txPr>
    <a:bodyPr/>
    <a:lstStyle/>
    <a:p>
      <a:pPr>
        <a:defRPr sz="1400"/>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5A14907-3BE3-4565-97A4-43C5D3ECB9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23</Pages>
  <Words>5727</Words>
  <Characters>32649</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38300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belangerl</dc:creator>
  <cp:keywords/>
  <cp:lastModifiedBy>Seth Turner</cp:lastModifiedBy>
  <cp:revision>22</cp:revision>
  <cp:lastPrinted>2013-07-22T18:04:00Z</cp:lastPrinted>
  <dcterms:created xsi:type="dcterms:W3CDTF">2018-08-29T19:14:00Z</dcterms:created>
  <dcterms:modified xsi:type="dcterms:W3CDTF">2018-08-29T19:57:00Z</dcterms:modified>
</cp:coreProperties>
</file>